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theme/themeOverride1.xml" ContentType="application/vnd.openxmlformats-officedocument.themeOverride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2CD3" w:rsidRPr="001B2CD3" w:rsidRDefault="001B2CD3" w:rsidP="001B2CD3">
      <w:pPr>
        <w:jc w:val="center"/>
        <w:rPr>
          <w:rFonts w:ascii="Arial" w:hAnsi="Arial" w:cs="Arial"/>
          <w:b/>
          <w:sz w:val="24"/>
          <w:szCs w:val="24"/>
        </w:rPr>
      </w:pPr>
      <w:bookmarkStart w:id="0" w:name="_Toc320788439"/>
      <w:r w:rsidRPr="001B2CD3">
        <w:rPr>
          <w:rFonts w:ascii="Arial" w:hAnsi="Arial" w:cs="Arial"/>
          <w:b/>
          <w:sz w:val="24"/>
          <w:szCs w:val="24"/>
        </w:rPr>
        <w:t>DIVISIÓN DE RECURSOS FINANCIEROS</w:t>
      </w:r>
    </w:p>
    <w:p w:rsidR="001B2CD3" w:rsidRPr="001B2CD3" w:rsidRDefault="001B2CD3" w:rsidP="001B2CD3">
      <w:pPr>
        <w:jc w:val="center"/>
        <w:rPr>
          <w:rFonts w:ascii="Arial" w:hAnsi="Arial" w:cs="Arial"/>
          <w:b/>
          <w:sz w:val="24"/>
          <w:szCs w:val="24"/>
        </w:rPr>
      </w:pPr>
      <w:r w:rsidRPr="001B2CD3">
        <w:rPr>
          <w:rFonts w:ascii="Arial" w:hAnsi="Arial" w:cs="Arial"/>
          <w:b/>
          <w:sz w:val="24"/>
          <w:szCs w:val="24"/>
        </w:rPr>
        <w:t>SECCIÓN DE PRESUPUESTO</w:t>
      </w:r>
    </w:p>
    <w:p w:rsidR="001B2CD3" w:rsidRPr="001B2CD3" w:rsidRDefault="001B2CD3" w:rsidP="00276B89">
      <w:pPr>
        <w:jc w:val="center"/>
        <w:rPr>
          <w:rFonts w:ascii="Arial" w:hAnsi="Arial" w:cs="Arial"/>
          <w:sz w:val="24"/>
          <w:szCs w:val="24"/>
        </w:rPr>
      </w:pPr>
    </w:p>
    <w:p w:rsidR="00276B89" w:rsidRDefault="001B2CD3" w:rsidP="00276B89">
      <w:pPr>
        <w:pStyle w:val="Prrafodelista"/>
        <w:spacing w:line="276" w:lineRule="auto"/>
        <w:ind w:left="405"/>
        <w:jc w:val="center"/>
        <w:rPr>
          <w:rFonts w:ascii="Arial" w:hAnsi="Arial" w:cs="Arial"/>
          <w:b/>
          <w:i/>
          <w:sz w:val="24"/>
          <w:szCs w:val="24"/>
        </w:rPr>
      </w:pPr>
      <w:r w:rsidRPr="001B2CD3">
        <w:rPr>
          <w:rFonts w:ascii="Arial" w:hAnsi="Arial" w:cs="Arial"/>
          <w:b/>
          <w:i/>
          <w:sz w:val="24"/>
          <w:szCs w:val="24"/>
        </w:rPr>
        <w:t>INFORME EJECUTIVO</w:t>
      </w:r>
      <w:r w:rsidR="00276B89">
        <w:rPr>
          <w:rFonts w:ascii="Arial" w:hAnsi="Arial" w:cs="Arial"/>
          <w:b/>
          <w:i/>
          <w:sz w:val="24"/>
          <w:szCs w:val="24"/>
        </w:rPr>
        <w:t xml:space="preserve"> SEGUNDO TRIMESTRE AÑO</w:t>
      </w:r>
      <w:r w:rsidRPr="001B2CD3">
        <w:rPr>
          <w:rFonts w:ascii="Arial" w:hAnsi="Arial" w:cs="Arial"/>
          <w:b/>
          <w:i/>
          <w:sz w:val="24"/>
          <w:szCs w:val="24"/>
        </w:rPr>
        <w:t xml:space="preserve"> 2016</w:t>
      </w:r>
    </w:p>
    <w:p w:rsidR="001B2CD3" w:rsidRDefault="001B2CD3" w:rsidP="00276B89">
      <w:pPr>
        <w:pStyle w:val="Prrafodelista"/>
        <w:spacing w:line="276" w:lineRule="auto"/>
        <w:ind w:left="405"/>
        <w:jc w:val="center"/>
        <w:rPr>
          <w:rFonts w:ascii="Arial" w:hAnsi="Arial" w:cs="Arial"/>
          <w:b/>
          <w:i/>
          <w:sz w:val="24"/>
          <w:szCs w:val="24"/>
        </w:rPr>
      </w:pPr>
      <w:r w:rsidRPr="001B2CD3">
        <w:rPr>
          <w:rFonts w:ascii="Arial" w:hAnsi="Arial" w:cs="Arial"/>
          <w:b/>
          <w:i/>
          <w:sz w:val="24"/>
          <w:szCs w:val="24"/>
        </w:rPr>
        <w:t>SEGUIMIENTO A LA EJECUCIÓN PRESUPUESTAL.</w:t>
      </w:r>
    </w:p>
    <w:p w:rsidR="005D6BAD" w:rsidRPr="001B2CD3" w:rsidRDefault="005D6BAD" w:rsidP="00276B89">
      <w:pPr>
        <w:pStyle w:val="Prrafodelista"/>
        <w:spacing w:line="276" w:lineRule="auto"/>
        <w:ind w:left="405"/>
        <w:jc w:val="center"/>
        <w:rPr>
          <w:rFonts w:ascii="Arial" w:hAnsi="Arial" w:cs="Arial"/>
          <w:b/>
          <w:sz w:val="24"/>
          <w:szCs w:val="24"/>
        </w:rPr>
      </w:pPr>
    </w:p>
    <w:p w:rsidR="001B2CD3" w:rsidRDefault="001B2CD3" w:rsidP="001B2CD3">
      <w:pPr>
        <w:pStyle w:val="Prrafodelista"/>
        <w:spacing w:line="276" w:lineRule="auto"/>
        <w:ind w:left="405"/>
        <w:jc w:val="both"/>
        <w:rPr>
          <w:rFonts w:ascii="Arial" w:hAnsi="Arial" w:cs="Arial"/>
          <w:b/>
          <w:sz w:val="24"/>
          <w:szCs w:val="24"/>
        </w:rPr>
      </w:pPr>
    </w:p>
    <w:p w:rsidR="001B2CD3" w:rsidRDefault="001B2CD3" w:rsidP="001B2CD3">
      <w:pPr>
        <w:tabs>
          <w:tab w:val="center" w:pos="4252"/>
          <w:tab w:val="right" w:pos="8504"/>
        </w:tabs>
        <w:jc w:val="both"/>
        <w:rPr>
          <w:rFonts w:ascii="Arial" w:hAnsi="Arial" w:cs="Arial"/>
          <w:sz w:val="24"/>
          <w:szCs w:val="24"/>
          <w:lang w:val="es-MX"/>
        </w:rPr>
      </w:pPr>
      <w:r w:rsidRPr="005835EA">
        <w:rPr>
          <w:rFonts w:ascii="Arial" w:hAnsi="Arial" w:cs="Arial"/>
          <w:sz w:val="24"/>
          <w:szCs w:val="24"/>
          <w:lang w:val="es-MX"/>
        </w:rPr>
        <w:t xml:space="preserve">El presente informe contiene el análisis del comportamiento de la ejecución de los ingresos y gastos del presupuesto aprobado por el Consejo Superior Universitario mediante resolución No. 063 de Diciembre 17 de </w:t>
      </w:r>
      <w:r w:rsidR="00724223">
        <w:rPr>
          <w:rFonts w:ascii="Arial" w:hAnsi="Arial" w:cs="Arial"/>
          <w:sz w:val="24"/>
          <w:szCs w:val="24"/>
          <w:lang w:val="es-MX"/>
        </w:rPr>
        <w:t>2016</w:t>
      </w:r>
      <w:r w:rsidRPr="005835EA">
        <w:rPr>
          <w:rFonts w:ascii="Arial" w:hAnsi="Arial" w:cs="Arial"/>
          <w:sz w:val="24"/>
          <w:szCs w:val="24"/>
          <w:lang w:val="es-MX"/>
        </w:rPr>
        <w:t xml:space="preserve"> para la vigencia del 2016 por valor de  $284.922.298.000.</w:t>
      </w:r>
    </w:p>
    <w:p w:rsidR="005D6BAD" w:rsidRPr="005835EA" w:rsidRDefault="005D6BAD" w:rsidP="001B2CD3">
      <w:pPr>
        <w:tabs>
          <w:tab w:val="center" w:pos="4252"/>
          <w:tab w:val="right" w:pos="8504"/>
        </w:tabs>
        <w:jc w:val="both"/>
        <w:rPr>
          <w:rFonts w:ascii="Arial" w:hAnsi="Arial" w:cs="Arial"/>
          <w:sz w:val="24"/>
          <w:szCs w:val="24"/>
          <w:lang w:val="es-MX"/>
        </w:rPr>
      </w:pPr>
    </w:p>
    <w:p w:rsidR="00870E68" w:rsidRPr="00BE3E26" w:rsidRDefault="006A38D3" w:rsidP="00BE3E26">
      <w:pPr>
        <w:pStyle w:val="Ttulo1"/>
        <w:rPr>
          <w:rFonts w:ascii="Arial" w:hAnsi="Arial" w:cs="Arial"/>
          <w:color w:val="auto"/>
          <w:sz w:val="24"/>
          <w:szCs w:val="24"/>
          <w:lang w:val="es-MX"/>
        </w:rPr>
      </w:pPr>
      <w:r w:rsidRPr="00BE3E26">
        <w:rPr>
          <w:rFonts w:ascii="Arial" w:hAnsi="Arial" w:cs="Arial"/>
          <w:color w:val="auto"/>
          <w:sz w:val="24"/>
          <w:szCs w:val="24"/>
          <w:lang w:val="es-MX"/>
        </w:rPr>
        <w:t>INGRESOS</w:t>
      </w:r>
    </w:p>
    <w:p w:rsidR="0081128C" w:rsidRPr="00AE45DC" w:rsidRDefault="0081128C" w:rsidP="00A1098B">
      <w:pPr>
        <w:pStyle w:val="Encabezado"/>
        <w:spacing w:line="276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:rsidR="00A71465" w:rsidRDefault="00246F30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246F30">
        <w:rPr>
          <w:rFonts w:ascii="Arial" w:hAnsi="Arial" w:cs="Arial"/>
          <w:sz w:val="24"/>
          <w:szCs w:val="24"/>
          <w:lang w:val="es-MX"/>
        </w:rPr>
        <w:t xml:space="preserve">Teniendo en cuenta que el recaudo acumulado a </w:t>
      </w:r>
      <w:r w:rsidR="0047043B">
        <w:rPr>
          <w:rFonts w:ascii="Arial" w:hAnsi="Arial" w:cs="Arial"/>
          <w:sz w:val="24"/>
          <w:szCs w:val="24"/>
          <w:lang w:val="es-MX"/>
        </w:rPr>
        <w:t xml:space="preserve"> 31 de Junio </w:t>
      </w:r>
      <w:r w:rsidRPr="00246F30">
        <w:rPr>
          <w:rFonts w:ascii="Arial" w:hAnsi="Arial" w:cs="Arial"/>
          <w:sz w:val="24"/>
          <w:szCs w:val="24"/>
          <w:lang w:val="es-MX"/>
        </w:rPr>
        <w:t xml:space="preserve"> de </w:t>
      </w:r>
      <w:r w:rsidR="00724223">
        <w:rPr>
          <w:rFonts w:ascii="Arial" w:hAnsi="Arial" w:cs="Arial"/>
          <w:sz w:val="24"/>
          <w:szCs w:val="24"/>
          <w:lang w:val="es-MX"/>
        </w:rPr>
        <w:t>2016</w:t>
      </w:r>
      <w:r w:rsidRPr="00246F30">
        <w:rPr>
          <w:rFonts w:ascii="Arial" w:hAnsi="Arial" w:cs="Arial"/>
          <w:sz w:val="24"/>
          <w:szCs w:val="24"/>
          <w:lang w:val="es-MX"/>
        </w:rPr>
        <w:t xml:space="preserve"> es de  $</w:t>
      </w:r>
      <w:r w:rsidR="0047043B">
        <w:rPr>
          <w:rFonts w:ascii="Arial" w:hAnsi="Arial" w:cs="Arial"/>
          <w:sz w:val="24"/>
          <w:szCs w:val="24"/>
          <w:lang w:val="es-MX"/>
        </w:rPr>
        <w:t xml:space="preserve"> $150.305.402.442</w:t>
      </w:r>
      <w:r w:rsidRPr="00246F30">
        <w:rPr>
          <w:rFonts w:ascii="Arial" w:hAnsi="Arial" w:cs="Arial"/>
          <w:sz w:val="24"/>
          <w:szCs w:val="24"/>
          <w:lang w:val="es-MX"/>
        </w:rPr>
        <w:t xml:space="preserve"> que corresponden al </w:t>
      </w:r>
      <w:r w:rsidR="0047043B">
        <w:rPr>
          <w:rFonts w:ascii="Arial" w:hAnsi="Arial" w:cs="Arial"/>
          <w:sz w:val="24"/>
          <w:szCs w:val="24"/>
          <w:lang w:val="es-MX"/>
        </w:rPr>
        <w:t xml:space="preserve"> 48,34</w:t>
      </w:r>
      <w:r w:rsidRPr="00246F30">
        <w:rPr>
          <w:rFonts w:ascii="Arial" w:hAnsi="Arial" w:cs="Arial"/>
          <w:sz w:val="24"/>
          <w:szCs w:val="24"/>
          <w:lang w:val="es-MX"/>
        </w:rPr>
        <w:t>% del presupuesto definitivo y el recaudo acumulado en los ingresos a 3</w:t>
      </w:r>
      <w:r w:rsidR="00DE2922">
        <w:rPr>
          <w:rFonts w:ascii="Arial" w:hAnsi="Arial" w:cs="Arial"/>
          <w:sz w:val="24"/>
          <w:szCs w:val="24"/>
          <w:lang w:val="es-MX"/>
        </w:rPr>
        <w:t>0</w:t>
      </w:r>
      <w:r w:rsidRPr="00246F30">
        <w:rPr>
          <w:rFonts w:ascii="Arial" w:hAnsi="Arial" w:cs="Arial"/>
          <w:sz w:val="24"/>
          <w:szCs w:val="24"/>
          <w:lang w:val="es-MX"/>
        </w:rPr>
        <w:t xml:space="preserve"> de </w:t>
      </w:r>
      <w:r w:rsidR="0047043B">
        <w:rPr>
          <w:rFonts w:ascii="Arial" w:hAnsi="Arial" w:cs="Arial"/>
          <w:sz w:val="24"/>
          <w:szCs w:val="24"/>
          <w:lang w:val="es-MX"/>
        </w:rPr>
        <w:t xml:space="preserve"> Junio </w:t>
      </w:r>
      <w:r w:rsidR="0047043B" w:rsidRPr="00246F30">
        <w:rPr>
          <w:rFonts w:ascii="Arial" w:hAnsi="Arial" w:cs="Arial"/>
          <w:sz w:val="24"/>
          <w:szCs w:val="24"/>
          <w:lang w:val="es-MX"/>
        </w:rPr>
        <w:t xml:space="preserve"> </w:t>
      </w:r>
      <w:r w:rsidRPr="00246F30">
        <w:rPr>
          <w:rFonts w:ascii="Arial" w:hAnsi="Arial" w:cs="Arial"/>
          <w:sz w:val="24"/>
          <w:szCs w:val="24"/>
          <w:lang w:val="es-MX"/>
        </w:rPr>
        <w:t xml:space="preserve">de </w:t>
      </w:r>
      <w:r w:rsidR="00724223">
        <w:rPr>
          <w:rFonts w:ascii="Arial" w:hAnsi="Arial" w:cs="Arial"/>
          <w:sz w:val="24"/>
          <w:szCs w:val="24"/>
          <w:lang w:val="es-MX"/>
        </w:rPr>
        <w:t>2015</w:t>
      </w:r>
      <w:r w:rsidRPr="00246F30">
        <w:rPr>
          <w:rFonts w:ascii="Arial" w:hAnsi="Arial" w:cs="Arial"/>
          <w:sz w:val="24"/>
          <w:szCs w:val="24"/>
          <w:lang w:val="es-MX"/>
        </w:rPr>
        <w:t xml:space="preserve"> fue de $</w:t>
      </w:r>
      <w:r w:rsidR="0047043B">
        <w:rPr>
          <w:rFonts w:ascii="Arial" w:hAnsi="Arial" w:cs="Arial"/>
          <w:sz w:val="24"/>
          <w:szCs w:val="24"/>
          <w:lang w:val="es-MX"/>
        </w:rPr>
        <w:t xml:space="preserve"> 134.758.265.088</w:t>
      </w:r>
      <w:r w:rsidRPr="00246F30">
        <w:rPr>
          <w:rFonts w:ascii="Arial" w:hAnsi="Arial" w:cs="Arial"/>
          <w:sz w:val="24"/>
          <w:szCs w:val="24"/>
          <w:lang w:val="es-MX"/>
        </w:rPr>
        <w:t xml:space="preserve">, que correspondió al </w:t>
      </w:r>
      <w:r w:rsidR="0047043B">
        <w:rPr>
          <w:rFonts w:ascii="Arial" w:hAnsi="Arial" w:cs="Arial"/>
          <w:sz w:val="24"/>
          <w:szCs w:val="24"/>
          <w:lang w:val="es-MX"/>
        </w:rPr>
        <w:t xml:space="preserve"> 52.07</w:t>
      </w:r>
      <w:r w:rsidRPr="00246F30">
        <w:rPr>
          <w:rFonts w:ascii="Arial" w:hAnsi="Arial" w:cs="Arial"/>
          <w:sz w:val="24"/>
          <w:szCs w:val="24"/>
          <w:lang w:val="es-MX"/>
        </w:rPr>
        <w:t>% del t</w:t>
      </w:r>
      <w:r w:rsidR="00D05EDD">
        <w:rPr>
          <w:rFonts w:ascii="Arial" w:hAnsi="Arial" w:cs="Arial"/>
          <w:sz w:val="24"/>
          <w:szCs w:val="24"/>
          <w:lang w:val="es-MX"/>
        </w:rPr>
        <w:t>otal del presupuesto definitivo</w:t>
      </w:r>
      <w:r w:rsidR="005B3545">
        <w:rPr>
          <w:rFonts w:ascii="Arial" w:hAnsi="Arial" w:cs="Arial"/>
          <w:sz w:val="24"/>
          <w:szCs w:val="24"/>
          <w:lang w:val="es-MX"/>
        </w:rPr>
        <w:t>; a</w:t>
      </w:r>
      <w:r w:rsidRPr="00246F30">
        <w:rPr>
          <w:rFonts w:ascii="Arial" w:hAnsi="Arial" w:cs="Arial"/>
          <w:sz w:val="24"/>
          <w:szCs w:val="24"/>
          <w:lang w:val="es-MX"/>
        </w:rPr>
        <w:t>sí las cosas, hubo un</w:t>
      </w:r>
      <w:r w:rsidR="00724223">
        <w:rPr>
          <w:rFonts w:ascii="Arial" w:hAnsi="Arial" w:cs="Arial"/>
          <w:sz w:val="24"/>
          <w:szCs w:val="24"/>
          <w:lang w:val="es-MX"/>
        </w:rPr>
        <w:t>a disminución del</w:t>
      </w:r>
      <w:r w:rsidRPr="00246F30">
        <w:rPr>
          <w:rFonts w:ascii="Arial" w:hAnsi="Arial" w:cs="Arial"/>
          <w:sz w:val="24"/>
          <w:szCs w:val="24"/>
          <w:lang w:val="es-MX"/>
        </w:rPr>
        <w:t xml:space="preserve"> </w:t>
      </w:r>
      <w:r w:rsidR="0047043B">
        <w:rPr>
          <w:rFonts w:ascii="Arial" w:hAnsi="Arial" w:cs="Arial"/>
          <w:sz w:val="24"/>
          <w:szCs w:val="24"/>
          <w:lang w:val="es-MX"/>
        </w:rPr>
        <w:t xml:space="preserve"> 3.73</w:t>
      </w:r>
      <w:r w:rsidRPr="00246F30">
        <w:rPr>
          <w:rFonts w:ascii="Arial" w:hAnsi="Arial" w:cs="Arial"/>
          <w:sz w:val="24"/>
          <w:szCs w:val="24"/>
          <w:lang w:val="es-MX"/>
        </w:rPr>
        <w:t>% respectivamente.</w:t>
      </w:r>
    </w:p>
    <w:p w:rsidR="00EB5B35" w:rsidRDefault="00EB5B35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tbl>
      <w:tblPr>
        <w:tblW w:w="100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9"/>
        <w:gridCol w:w="1121"/>
        <w:gridCol w:w="1327"/>
        <w:gridCol w:w="1329"/>
        <w:gridCol w:w="1228"/>
        <w:gridCol w:w="1328"/>
        <w:gridCol w:w="1329"/>
        <w:gridCol w:w="959"/>
      </w:tblGrid>
      <w:tr w:rsidR="0047043B" w:rsidRPr="0047043B" w:rsidTr="00276B89">
        <w:trPr>
          <w:trHeight w:val="278"/>
        </w:trPr>
        <w:tc>
          <w:tcPr>
            <w:tcW w:w="259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INGRESOS</w:t>
            </w:r>
          </w:p>
        </w:tc>
        <w:tc>
          <w:tcPr>
            <w:tcW w:w="265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2015</w:t>
            </w:r>
          </w:p>
        </w:tc>
        <w:tc>
          <w:tcPr>
            <w:tcW w:w="12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65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2016</w:t>
            </w:r>
          </w:p>
        </w:tc>
        <w:tc>
          <w:tcPr>
            <w:tcW w:w="9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</w:tr>
      <w:tr w:rsidR="0047043B" w:rsidRPr="0047043B" w:rsidTr="00276B89">
        <w:trPr>
          <w:trHeight w:val="545"/>
        </w:trPr>
        <w:tc>
          <w:tcPr>
            <w:tcW w:w="259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47043B" w:rsidRPr="002E2812" w:rsidRDefault="0047043B" w:rsidP="0047043B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RECAUDADO (corte Junio )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RECAUDADO (corte Junio)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</w:tr>
      <w:tr w:rsidR="0047043B" w:rsidRPr="0047043B" w:rsidTr="00276B89">
        <w:trPr>
          <w:trHeight w:val="278"/>
        </w:trPr>
        <w:tc>
          <w:tcPr>
            <w:tcW w:w="14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CORRIENTES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TRIBUTARIOS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25.200.000.000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17.174.611.878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68,15%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25.383.000.000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17.188.046.673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67,71%</w:t>
            </w:r>
          </w:p>
        </w:tc>
      </w:tr>
      <w:tr w:rsidR="0047043B" w:rsidRPr="0047043B" w:rsidTr="00276B89">
        <w:trPr>
          <w:trHeight w:val="278"/>
        </w:trPr>
        <w:tc>
          <w:tcPr>
            <w:tcW w:w="14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7043B" w:rsidRPr="002E2812" w:rsidRDefault="0047043B" w:rsidP="0047043B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NO TRIBUTARIOS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28.173.899.000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11.586.718.889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41,13%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28.754.838.000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12.360.925.336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42,99%</w:t>
            </w:r>
          </w:p>
        </w:tc>
      </w:tr>
      <w:tr w:rsidR="0047043B" w:rsidRPr="0047043B" w:rsidTr="00276B89">
        <w:trPr>
          <w:trHeight w:val="278"/>
        </w:trPr>
        <w:tc>
          <w:tcPr>
            <w:tcW w:w="14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7043B" w:rsidRPr="002E2812" w:rsidRDefault="0047043B" w:rsidP="0047043B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SUBTOTAL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53.373.899.000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28.761.330.767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53,89%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54.137.838.000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29.548.972.009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54,58%</w:t>
            </w:r>
          </w:p>
        </w:tc>
      </w:tr>
      <w:tr w:rsidR="0047043B" w:rsidRPr="0047043B" w:rsidTr="00276B89">
        <w:trPr>
          <w:trHeight w:val="278"/>
        </w:trPr>
        <w:tc>
          <w:tcPr>
            <w:tcW w:w="146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TRANSFERENCIAS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NACIÓN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17.120.651.000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9.131.013.672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53,33%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25.334.272.000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2.617.006.200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10,33%</w:t>
            </w:r>
          </w:p>
        </w:tc>
      </w:tr>
      <w:tr w:rsidR="0047043B" w:rsidRPr="0047043B" w:rsidTr="00276B89">
        <w:trPr>
          <w:trHeight w:val="278"/>
        </w:trPr>
        <w:tc>
          <w:tcPr>
            <w:tcW w:w="14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7043B" w:rsidRPr="002E2812" w:rsidRDefault="0047043B" w:rsidP="0047043B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DISTRITO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170.815.380.000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81.365.920.649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47,63%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193.487.995.000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86.543.612.306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44,73%</w:t>
            </w:r>
          </w:p>
        </w:tc>
      </w:tr>
      <w:tr w:rsidR="0047043B" w:rsidRPr="0047043B" w:rsidTr="00276B89">
        <w:trPr>
          <w:trHeight w:val="278"/>
        </w:trPr>
        <w:tc>
          <w:tcPr>
            <w:tcW w:w="146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7043B" w:rsidRPr="002E2812" w:rsidRDefault="0047043B" w:rsidP="0047043B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SUBTOTAL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187.936.031.000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90.496.934.321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48,15%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218.822.267.000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89.160.618.506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40,75%</w:t>
            </w:r>
          </w:p>
        </w:tc>
      </w:tr>
      <w:tr w:rsidR="0047043B" w:rsidRPr="0047043B" w:rsidTr="00276B89">
        <w:trPr>
          <w:trHeight w:val="811"/>
        </w:trPr>
        <w:tc>
          <w:tcPr>
            <w:tcW w:w="14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RECURSOS DE CAPITAL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RECURSOS DE BALANCE - OTROS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17.511.645.000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15.500.000.000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88,51%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38.000.240.784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31.595.811.927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color w:val="000000"/>
                <w:sz w:val="16"/>
                <w:szCs w:val="16"/>
                <w:lang w:val="es-CO" w:eastAsia="es-CO"/>
              </w:rPr>
              <w:t>83,15%</w:t>
            </w:r>
          </w:p>
        </w:tc>
      </w:tr>
      <w:tr w:rsidR="0047043B" w:rsidRPr="0047043B" w:rsidTr="00276B89">
        <w:trPr>
          <w:trHeight w:val="278"/>
        </w:trPr>
        <w:tc>
          <w:tcPr>
            <w:tcW w:w="259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TOTAL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258.821.575.000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134.758.265.088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310.960.345.784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150.305.402.442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</w:tr>
      <w:tr w:rsidR="0047043B" w:rsidRPr="0047043B" w:rsidTr="0047043B">
        <w:trPr>
          <w:trHeight w:val="278"/>
        </w:trPr>
        <w:tc>
          <w:tcPr>
            <w:tcW w:w="259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PORCENTAJE DE EJECUCIÓN</w:t>
            </w:r>
          </w:p>
        </w:tc>
        <w:tc>
          <w:tcPr>
            <w:tcW w:w="388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52,07%</w:t>
            </w:r>
          </w:p>
        </w:tc>
        <w:tc>
          <w:tcPr>
            <w:tcW w:w="361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7043B" w:rsidRPr="002E2812" w:rsidRDefault="0047043B" w:rsidP="0047043B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E2812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48,34%</w:t>
            </w:r>
          </w:p>
        </w:tc>
      </w:tr>
    </w:tbl>
    <w:p w:rsidR="00FB3527" w:rsidRDefault="00A1098B" w:rsidP="00FB3527">
      <w:pPr>
        <w:pStyle w:val="Descripcin"/>
        <w:keepNext/>
        <w:spacing w:after="0"/>
        <w:rPr>
          <w:rFonts w:ascii="Arial" w:hAnsi="Arial" w:cs="Arial"/>
          <w:b w:val="0"/>
          <w:i/>
          <w:color w:val="auto"/>
          <w:sz w:val="16"/>
          <w:szCs w:val="16"/>
        </w:rPr>
      </w:pPr>
      <w:r>
        <w:rPr>
          <w:rFonts w:ascii="Arial" w:hAnsi="Arial" w:cs="Arial"/>
          <w:color w:val="auto"/>
          <w:sz w:val="16"/>
          <w:szCs w:val="16"/>
        </w:rPr>
        <w:t xml:space="preserve">  </w:t>
      </w:r>
      <w:r w:rsidR="00FB3527" w:rsidRPr="00132E4E">
        <w:rPr>
          <w:rFonts w:ascii="Arial" w:hAnsi="Arial" w:cs="Arial"/>
          <w:color w:val="auto"/>
          <w:sz w:val="16"/>
          <w:szCs w:val="16"/>
        </w:rPr>
        <w:t>Fuente:</w:t>
      </w:r>
      <w:r w:rsidR="00FB3527" w:rsidRPr="00132E4E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 w:rsidR="00FB3527" w:rsidRPr="00132E4E"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Ingresos Pres</w:t>
      </w:r>
      <w:r w:rsidR="00FB3527">
        <w:rPr>
          <w:rFonts w:ascii="Arial" w:hAnsi="Arial" w:cs="Arial"/>
          <w:b w:val="0"/>
          <w:i/>
          <w:color w:val="auto"/>
          <w:sz w:val="16"/>
          <w:szCs w:val="16"/>
        </w:rPr>
        <w:t>upuestales del módulo de PREDIS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 xml:space="preserve"> a 3</w:t>
      </w:r>
      <w:r w:rsidR="00DE2922">
        <w:rPr>
          <w:rFonts w:ascii="Arial" w:hAnsi="Arial" w:cs="Arial"/>
          <w:b w:val="0"/>
          <w:i/>
          <w:color w:val="auto"/>
          <w:sz w:val="16"/>
          <w:szCs w:val="16"/>
        </w:rPr>
        <w:t>0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 xml:space="preserve"> de</w:t>
      </w:r>
      <w:r w:rsidR="0047043B">
        <w:rPr>
          <w:rFonts w:ascii="Arial" w:hAnsi="Arial" w:cs="Arial"/>
          <w:b w:val="0"/>
          <w:i/>
          <w:color w:val="auto"/>
          <w:sz w:val="16"/>
          <w:szCs w:val="16"/>
        </w:rPr>
        <w:t xml:space="preserve"> junio 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 xml:space="preserve">del </w:t>
      </w:r>
      <w:r w:rsidR="00724223">
        <w:rPr>
          <w:rFonts w:ascii="Arial" w:hAnsi="Arial" w:cs="Arial"/>
          <w:b w:val="0"/>
          <w:i/>
          <w:color w:val="auto"/>
          <w:sz w:val="16"/>
          <w:szCs w:val="16"/>
        </w:rPr>
        <w:t xml:space="preserve">2015 </w:t>
      </w:r>
      <w:r w:rsidR="0047043B">
        <w:rPr>
          <w:rFonts w:ascii="Arial" w:hAnsi="Arial" w:cs="Arial"/>
          <w:b w:val="0"/>
          <w:i/>
          <w:color w:val="auto"/>
          <w:sz w:val="16"/>
          <w:szCs w:val="16"/>
        </w:rPr>
        <w:t xml:space="preserve">/ </w:t>
      </w:r>
      <w:r w:rsidR="00724223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  <w:r w:rsidR="0047043B">
        <w:rPr>
          <w:rFonts w:ascii="Arial" w:hAnsi="Arial" w:cs="Arial"/>
          <w:b w:val="0"/>
          <w:i/>
          <w:color w:val="auto"/>
          <w:sz w:val="16"/>
          <w:szCs w:val="16"/>
        </w:rPr>
        <w:t xml:space="preserve">junio </w:t>
      </w:r>
      <w:r w:rsidR="00724223">
        <w:rPr>
          <w:rFonts w:ascii="Arial" w:hAnsi="Arial" w:cs="Arial"/>
          <w:b w:val="0"/>
          <w:i/>
          <w:color w:val="auto"/>
          <w:sz w:val="16"/>
          <w:szCs w:val="16"/>
        </w:rPr>
        <w:t>2016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.</w:t>
      </w:r>
      <w:r w:rsidR="00FB3527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</w:p>
    <w:p w:rsidR="005E2E0C" w:rsidRDefault="005E2E0C" w:rsidP="005E2E0C">
      <w:pPr>
        <w:rPr>
          <w:lang w:val="es-CO" w:eastAsia="en-US"/>
        </w:rPr>
      </w:pPr>
    </w:p>
    <w:p w:rsidR="005E2E0C" w:rsidRDefault="005E2E0C" w:rsidP="005E2E0C">
      <w:pPr>
        <w:pStyle w:val="Encabezado"/>
        <w:jc w:val="center"/>
        <w:rPr>
          <w:rFonts w:ascii="Arial Narrow" w:hAnsi="Arial Narrow" w:cs="Arial"/>
        </w:rPr>
      </w:pPr>
    </w:p>
    <w:p w:rsidR="00A1098B" w:rsidRDefault="005E2E0C" w:rsidP="005E2E0C">
      <w:pPr>
        <w:pStyle w:val="Encabezad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</w:p>
    <w:p w:rsidR="00763CD0" w:rsidRDefault="00763CD0" w:rsidP="005E2E0C">
      <w:pPr>
        <w:pStyle w:val="Encabezado"/>
        <w:rPr>
          <w:rFonts w:ascii="Arial" w:hAnsi="Arial" w:cs="Arial"/>
          <w:sz w:val="16"/>
          <w:szCs w:val="16"/>
        </w:rPr>
      </w:pPr>
    </w:p>
    <w:p w:rsidR="00763CD0" w:rsidRDefault="00763CD0" w:rsidP="00276B89">
      <w:pPr>
        <w:pStyle w:val="Encabezado"/>
        <w:jc w:val="center"/>
        <w:rPr>
          <w:rFonts w:ascii="Arial" w:hAnsi="Arial" w:cs="Arial"/>
          <w:sz w:val="16"/>
          <w:szCs w:val="16"/>
        </w:rPr>
      </w:pPr>
      <w:r>
        <w:rPr>
          <w:noProof/>
          <w:lang w:val="es-CO" w:eastAsia="es-CO"/>
        </w:rPr>
        <w:lastRenderedPageBreak/>
        <w:drawing>
          <wp:inline distT="0" distB="0" distL="0" distR="0" wp14:anchorId="3853333D" wp14:editId="6AE16DFE">
            <wp:extent cx="3859823" cy="2243504"/>
            <wp:effectExtent l="57150" t="38100" r="64770" b="80645"/>
            <wp:docPr id="5" name="Gráfico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5E2E0C" w:rsidRPr="00A1098B" w:rsidRDefault="00A1098B" w:rsidP="00A1098B">
      <w:pPr>
        <w:pStyle w:val="Encabezado"/>
        <w:jc w:val="center"/>
        <w:rPr>
          <w:rFonts w:ascii="Arial" w:eastAsia="Calibri" w:hAnsi="Arial" w:cs="Arial"/>
          <w:bCs/>
          <w:i/>
          <w:sz w:val="16"/>
          <w:szCs w:val="16"/>
          <w:lang w:val="es-CO" w:eastAsia="en-US"/>
        </w:rPr>
      </w:pPr>
      <w:r>
        <w:rPr>
          <w:rFonts w:ascii="Arial" w:hAnsi="Arial" w:cs="Arial"/>
          <w:b/>
          <w:sz w:val="16"/>
          <w:szCs w:val="16"/>
        </w:rPr>
        <w:t xml:space="preserve">Gráfica No. </w:t>
      </w:r>
      <w:r w:rsidR="00724223">
        <w:rPr>
          <w:rFonts w:ascii="Arial" w:hAnsi="Arial" w:cs="Arial"/>
          <w:b/>
          <w:sz w:val="16"/>
          <w:szCs w:val="16"/>
        </w:rPr>
        <w:t>1</w:t>
      </w:r>
      <w:r w:rsidRPr="00AE45DC">
        <w:rPr>
          <w:rFonts w:ascii="Arial" w:hAnsi="Arial" w:cs="Arial"/>
          <w:sz w:val="16"/>
          <w:szCs w:val="16"/>
        </w:rPr>
        <w:t xml:space="preserve"> - 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Comparativo de </w:t>
      </w:r>
      <w:r w:rsidR="005E2E0C"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Ingresos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entre las vigencias  </w:t>
      </w:r>
      <w:r w:rsidR="0047043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con corte a junio de 2015 / junio 2016</w:t>
      </w:r>
    </w:p>
    <w:p w:rsidR="005E2E0C" w:rsidRDefault="005E2E0C" w:rsidP="005E2E0C">
      <w:pPr>
        <w:pStyle w:val="Encabezado"/>
        <w:jc w:val="center"/>
        <w:rPr>
          <w:rFonts w:ascii="Arial" w:eastAsia="Calibri" w:hAnsi="Arial" w:cs="Arial"/>
          <w:bCs/>
          <w:sz w:val="16"/>
          <w:szCs w:val="16"/>
          <w:lang w:val="es-CO" w:eastAsia="en-US"/>
        </w:rPr>
      </w:pPr>
    </w:p>
    <w:p w:rsidR="005D6BAD" w:rsidRDefault="005D6BAD" w:rsidP="005E2E0C">
      <w:pPr>
        <w:pStyle w:val="Encabezado"/>
        <w:jc w:val="center"/>
        <w:rPr>
          <w:rFonts w:ascii="Arial" w:eastAsia="Calibri" w:hAnsi="Arial" w:cs="Arial"/>
          <w:bCs/>
          <w:sz w:val="16"/>
          <w:szCs w:val="16"/>
          <w:lang w:val="es-CO" w:eastAsia="en-US"/>
        </w:rPr>
      </w:pPr>
    </w:p>
    <w:p w:rsidR="00870E68" w:rsidRDefault="0081128C" w:rsidP="00BE3E26">
      <w:pPr>
        <w:pStyle w:val="Ttulo2"/>
        <w:rPr>
          <w:rFonts w:ascii="Arial" w:hAnsi="Arial" w:cs="Arial"/>
          <w:color w:val="auto"/>
          <w:sz w:val="24"/>
          <w:szCs w:val="24"/>
          <w:lang w:val="es-MX"/>
        </w:rPr>
      </w:pPr>
      <w:r w:rsidRPr="00BE3E26">
        <w:rPr>
          <w:rFonts w:ascii="Arial" w:hAnsi="Arial" w:cs="Arial"/>
          <w:color w:val="auto"/>
          <w:sz w:val="24"/>
          <w:szCs w:val="24"/>
          <w:lang w:val="es-MX"/>
        </w:rPr>
        <w:t>I</w:t>
      </w:r>
      <w:r w:rsidR="00E92265" w:rsidRPr="00BE3E26">
        <w:rPr>
          <w:rFonts w:ascii="Arial" w:hAnsi="Arial" w:cs="Arial"/>
          <w:color w:val="auto"/>
          <w:sz w:val="24"/>
          <w:szCs w:val="24"/>
          <w:lang w:val="es-MX"/>
        </w:rPr>
        <w:t>ngresos</w:t>
      </w:r>
      <w:r w:rsidRPr="00BE3E26">
        <w:rPr>
          <w:rFonts w:ascii="Arial" w:hAnsi="Arial" w:cs="Arial"/>
          <w:color w:val="auto"/>
          <w:sz w:val="24"/>
          <w:szCs w:val="24"/>
          <w:lang w:val="es-MX"/>
        </w:rPr>
        <w:t xml:space="preserve"> C</w:t>
      </w:r>
      <w:r w:rsidR="00E92265" w:rsidRPr="00BE3E26">
        <w:rPr>
          <w:rFonts w:ascii="Arial" w:hAnsi="Arial" w:cs="Arial"/>
          <w:color w:val="auto"/>
          <w:sz w:val="24"/>
          <w:szCs w:val="24"/>
          <w:lang w:val="es-MX"/>
        </w:rPr>
        <w:t>orrientes</w:t>
      </w:r>
    </w:p>
    <w:p w:rsidR="005D6BAD" w:rsidRPr="005D6BAD" w:rsidRDefault="005D6BAD" w:rsidP="005D6BAD">
      <w:pPr>
        <w:rPr>
          <w:lang w:val="es-MX"/>
        </w:rPr>
      </w:pPr>
    </w:p>
    <w:p w:rsidR="0081128C" w:rsidRPr="00AE45DC" w:rsidRDefault="0081128C" w:rsidP="0081128C">
      <w:pPr>
        <w:pStyle w:val="Encabezado"/>
        <w:tabs>
          <w:tab w:val="clear" w:pos="4252"/>
          <w:tab w:val="center" w:pos="851"/>
        </w:tabs>
        <w:ind w:left="432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:rsidR="00FA37C8" w:rsidRPr="00FA37C8" w:rsidRDefault="00FA37C8" w:rsidP="00FA37C8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FA37C8">
        <w:rPr>
          <w:rFonts w:ascii="Arial" w:hAnsi="Arial" w:cs="Arial"/>
          <w:sz w:val="24"/>
          <w:szCs w:val="24"/>
          <w:lang w:val="es-MX"/>
        </w:rPr>
        <w:t>Teniendo en cuenta la tabla anterior, se observa que los Ingresos Corrientes están constituidos, por Ingresos Tributarios e Ingresos no Tributarios, al 3</w:t>
      </w:r>
      <w:r w:rsidR="00DE2922">
        <w:rPr>
          <w:rFonts w:ascii="Arial" w:hAnsi="Arial" w:cs="Arial"/>
          <w:sz w:val="24"/>
          <w:szCs w:val="24"/>
          <w:lang w:val="es-MX"/>
        </w:rPr>
        <w:t>0</w:t>
      </w:r>
      <w:r w:rsidRPr="00FA37C8">
        <w:rPr>
          <w:rFonts w:ascii="Arial" w:hAnsi="Arial" w:cs="Arial"/>
          <w:sz w:val="24"/>
          <w:szCs w:val="24"/>
          <w:lang w:val="es-MX"/>
        </w:rPr>
        <w:t xml:space="preserve"> de </w:t>
      </w:r>
      <w:r w:rsidR="00E24177">
        <w:rPr>
          <w:rFonts w:ascii="Arial" w:hAnsi="Arial" w:cs="Arial"/>
          <w:sz w:val="24"/>
          <w:szCs w:val="24"/>
          <w:lang w:val="es-MX"/>
        </w:rPr>
        <w:t>junio</w:t>
      </w:r>
      <w:r w:rsidR="00E24177" w:rsidRPr="00FA37C8">
        <w:rPr>
          <w:rFonts w:ascii="Arial" w:hAnsi="Arial" w:cs="Arial"/>
          <w:sz w:val="24"/>
          <w:szCs w:val="24"/>
          <w:lang w:val="es-MX"/>
        </w:rPr>
        <w:t xml:space="preserve"> </w:t>
      </w:r>
      <w:r w:rsidRPr="00FA37C8">
        <w:rPr>
          <w:rFonts w:ascii="Arial" w:hAnsi="Arial" w:cs="Arial"/>
          <w:sz w:val="24"/>
          <w:szCs w:val="24"/>
          <w:lang w:val="es-MX"/>
        </w:rPr>
        <w:t xml:space="preserve">de </w:t>
      </w:r>
      <w:r w:rsidR="00724223">
        <w:rPr>
          <w:rFonts w:ascii="Arial" w:hAnsi="Arial" w:cs="Arial"/>
          <w:sz w:val="24"/>
          <w:szCs w:val="24"/>
          <w:lang w:val="es-MX"/>
        </w:rPr>
        <w:t>2016</w:t>
      </w:r>
      <w:r w:rsidR="002E2812">
        <w:rPr>
          <w:rFonts w:ascii="Arial" w:hAnsi="Arial" w:cs="Arial"/>
          <w:sz w:val="24"/>
          <w:szCs w:val="24"/>
          <w:lang w:val="es-MX"/>
        </w:rPr>
        <w:t xml:space="preserve">, </w:t>
      </w:r>
      <w:r w:rsidRPr="00FA37C8">
        <w:rPr>
          <w:rFonts w:ascii="Arial" w:hAnsi="Arial" w:cs="Arial"/>
          <w:sz w:val="24"/>
          <w:szCs w:val="24"/>
          <w:lang w:val="es-MX"/>
        </w:rPr>
        <w:t xml:space="preserve"> la ejecución refleja un </w:t>
      </w:r>
      <w:r w:rsidR="00E24177">
        <w:rPr>
          <w:rFonts w:ascii="Arial" w:hAnsi="Arial" w:cs="Arial"/>
          <w:sz w:val="24"/>
          <w:szCs w:val="24"/>
          <w:lang w:val="es-MX"/>
        </w:rPr>
        <w:t xml:space="preserve"> 54.58</w:t>
      </w:r>
      <w:r w:rsidRPr="00FA37C8">
        <w:rPr>
          <w:rFonts w:ascii="Arial" w:hAnsi="Arial" w:cs="Arial"/>
          <w:sz w:val="24"/>
          <w:szCs w:val="24"/>
          <w:lang w:val="es-MX"/>
        </w:rPr>
        <w:t xml:space="preserve">% de recaudo acumulado, presentando un </w:t>
      </w:r>
      <w:r w:rsidR="00DF7676">
        <w:rPr>
          <w:rFonts w:ascii="Arial" w:hAnsi="Arial" w:cs="Arial"/>
          <w:sz w:val="24"/>
          <w:szCs w:val="24"/>
          <w:lang w:val="es-MX"/>
        </w:rPr>
        <w:t xml:space="preserve"> 0.69</w:t>
      </w:r>
      <w:r w:rsidRPr="00FA37C8">
        <w:rPr>
          <w:rFonts w:ascii="Arial" w:hAnsi="Arial" w:cs="Arial"/>
          <w:sz w:val="24"/>
          <w:szCs w:val="24"/>
          <w:lang w:val="es-MX"/>
        </w:rPr>
        <w:t xml:space="preserve">% de mayor recaudo con respecto al año </w:t>
      </w:r>
      <w:r w:rsidR="00724223">
        <w:rPr>
          <w:rFonts w:ascii="Arial" w:hAnsi="Arial" w:cs="Arial"/>
          <w:sz w:val="24"/>
          <w:szCs w:val="24"/>
          <w:lang w:val="es-MX"/>
        </w:rPr>
        <w:t>2015</w:t>
      </w:r>
      <w:r w:rsidRPr="00FA37C8">
        <w:rPr>
          <w:rFonts w:ascii="Arial" w:hAnsi="Arial" w:cs="Arial"/>
          <w:sz w:val="24"/>
          <w:szCs w:val="24"/>
          <w:lang w:val="es-MX"/>
        </w:rPr>
        <w:t xml:space="preserve"> que fue de </w:t>
      </w:r>
      <w:r w:rsidR="00DF7676">
        <w:rPr>
          <w:rFonts w:ascii="Arial" w:hAnsi="Arial" w:cs="Arial"/>
          <w:sz w:val="24"/>
          <w:szCs w:val="24"/>
          <w:lang w:val="es-MX"/>
        </w:rPr>
        <w:t>53.89</w:t>
      </w:r>
      <w:r w:rsidRPr="00FA37C8">
        <w:rPr>
          <w:rFonts w:ascii="Arial" w:hAnsi="Arial" w:cs="Arial"/>
          <w:sz w:val="24"/>
          <w:szCs w:val="24"/>
          <w:lang w:val="es-MX"/>
        </w:rPr>
        <w:t>%.</w:t>
      </w:r>
    </w:p>
    <w:p w:rsidR="00FA37C8" w:rsidRPr="00FA37C8" w:rsidRDefault="00FA37C8" w:rsidP="00FA37C8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4520F8" w:rsidRDefault="00FA37C8" w:rsidP="00FA37C8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FA37C8">
        <w:rPr>
          <w:rFonts w:ascii="Arial" w:hAnsi="Arial" w:cs="Arial"/>
          <w:sz w:val="24"/>
          <w:szCs w:val="24"/>
          <w:lang w:val="es-MX"/>
        </w:rPr>
        <w:t xml:space="preserve">Para el año </w:t>
      </w:r>
      <w:r w:rsidR="00724223">
        <w:rPr>
          <w:rFonts w:ascii="Arial" w:hAnsi="Arial" w:cs="Arial"/>
          <w:sz w:val="24"/>
          <w:szCs w:val="24"/>
          <w:lang w:val="es-MX"/>
        </w:rPr>
        <w:t>2016</w:t>
      </w:r>
      <w:r w:rsidRPr="00FA37C8">
        <w:rPr>
          <w:rFonts w:ascii="Arial" w:hAnsi="Arial" w:cs="Arial"/>
          <w:sz w:val="24"/>
          <w:szCs w:val="24"/>
          <w:lang w:val="es-MX"/>
        </w:rPr>
        <w:t xml:space="preserve"> los ingresos corrientes presentan la siguiente ejecución:</w:t>
      </w:r>
    </w:p>
    <w:p w:rsidR="005D6BAD" w:rsidRPr="00FA37C8" w:rsidRDefault="005D6BAD" w:rsidP="00FA37C8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FA37C8" w:rsidRPr="00877246" w:rsidRDefault="00FA37C8" w:rsidP="00FA37C8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color w:val="FF0000"/>
        </w:rPr>
      </w:pPr>
      <w:r w:rsidRPr="00877246">
        <w:rPr>
          <w:rFonts w:ascii="Arial" w:hAnsi="Arial" w:cs="Arial"/>
          <w:color w:val="FF0000"/>
        </w:rPr>
        <w:t xml:space="preserve">  </w:t>
      </w:r>
    </w:p>
    <w:p w:rsidR="004520F8" w:rsidRPr="004520F8" w:rsidRDefault="00FA37C8" w:rsidP="0047043B">
      <w:pPr>
        <w:pStyle w:val="Prrafodelista"/>
        <w:numPr>
          <w:ilvl w:val="0"/>
          <w:numId w:val="14"/>
        </w:num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4520F8">
        <w:rPr>
          <w:rFonts w:ascii="Arial" w:hAnsi="Arial" w:cs="Arial"/>
          <w:sz w:val="24"/>
          <w:szCs w:val="24"/>
          <w:lang w:val="es-MX"/>
        </w:rPr>
        <w:t xml:space="preserve">Ingresos Tributarios: Corresponden al recaudo de la estampilla y presenta un porcentaje de ejecución del </w:t>
      </w:r>
      <w:r w:rsidR="00F764E3">
        <w:rPr>
          <w:rFonts w:ascii="Arial" w:hAnsi="Arial" w:cs="Arial"/>
          <w:sz w:val="24"/>
          <w:szCs w:val="24"/>
          <w:lang w:val="es-MX"/>
        </w:rPr>
        <w:t xml:space="preserve"> 67.61</w:t>
      </w:r>
      <w:r w:rsidRPr="004520F8">
        <w:rPr>
          <w:rFonts w:ascii="Arial" w:hAnsi="Arial" w:cs="Arial"/>
          <w:sz w:val="24"/>
          <w:szCs w:val="24"/>
          <w:lang w:val="es-MX"/>
        </w:rPr>
        <w:t xml:space="preserve">%, el cual está certificado por la Tesorería Distrital, (ver anexo 1. Informe Ejecución  Ingresos </w:t>
      </w:r>
      <w:r w:rsidR="00F764E3">
        <w:rPr>
          <w:rFonts w:ascii="Arial" w:hAnsi="Arial" w:cs="Arial"/>
          <w:sz w:val="24"/>
          <w:szCs w:val="24"/>
          <w:lang w:val="es-MX"/>
        </w:rPr>
        <w:t xml:space="preserve"> junio </w:t>
      </w:r>
      <w:r w:rsidR="00724223" w:rsidRPr="004520F8">
        <w:rPr>
          <w:rFonts w:ascii="Arial" w:hAnsi="Arial" w:cs="Arial"/>
          <w:sz w:val="24"/>
          <w:szCs w:val="24"/>
          <w:lang w:val="es-MX"/>
        </w:rPr>
        <w:t>2016</w:t>
      </w:r>
      <w:r w:rsidRPr="004520F8">
        <w:rPr>
          <w:rFonts w:ascii="Arial" w:hAnsi="Arial" w:cs="Arial"/>
          <w:sz w:val="24"/>
          <w:szCs w:val="24"/>
          <w:lang w:val="es-MX"/>
        </w:rPr>
        <w:t xml:space="preserve">). </w:t>
      </w:r>
    </w:p>
    <w:p w:rsidR="00FA37C8" w:rsidRPr="00FA37C8" w:rsidRDefault="00FA37C8" w:rsidP="00FA37C8">
      <w:pPr>
        <w:pStyle w:val="Prrafodelista"/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FA37C8" w:rsidRDefault="00FA37C8" w:rsidP="0047043B">
      <w:pPr>
        <w:pStyle w:val="Prrafodelista"/>
        <w:numPr>
          <w:ilvl w:val="0"/>
          <w:numId w:val="14"/>
        </w:numPr>
        <w:tabs>
          <w:tab w:val="center" w:pos="851"/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1C76F7">
        <w:rPr>
          <w:rFonts w:ascii="Arial" w:hAnsi="Arial" w:cs="Arial"/>
          <w:sz w:val="24"/>
          <w:szCs w:val="24"/>
          <w:lang w:val="es-MX"/>
        </w:rPr>
        <w:t xml:space="preserve">Ingresos No Tributarios: Corresponde al recaudo por concepto de Inscripciones y Matriculas (Pregrado, Posgrado y Matricula Educación no Formal), Venta de bienes y Productos y otros Ingresos (cuotas partes, Reintegro IVA y otros), a la fecha registra un recaudo del </w:t>
      </w:r>
      <w:r w:rsidR="00F764E3">
        <w:rPr>
          <w:rFonts w:ascii="Arial" w:hAnsi="Arial" w:cs="Arial"/>
          <w:sz w:val="24"/>
          <w:szCs w:val="24"/>
          <w:lang w:val="es-MX"/>
        </w:rPr>
        <w:t>42.99</w:t>
      </w:r>
      <w:r w:rsidRPr="001C76F7">
        <w:rPr>
          <w:rFonts w:ascii="Arial" w:hAnsi="Arial" w:cs="Arial"/>
          <w:sz w:val="24"/>
          <w:szCs w:val="24"/>
          <w:lang w:val="es-MX"/>
        </w:rPr>
        <w:t xml:space="preserve">%. (ver anexo 1. Informe Ejecución  Ingresos </w:t>
      </w:r>
      <w:r w:rsidR="00F764E3">
        <w:rPr>
          <w:rFonts w:ascii="Arial" w:hAnsi="Arial" w:cs="Arial"/>
          <w:sz w:val="24"/>
          <w:szCs w:val="24"/>
          <w:lang w:val="es-MX"/>
        </w:rPr>
        <w:t>junio</w:t>
      </w:r>
      <w:r w:rsidR="00F764E3" w:rsidRPr="001C76F7">
        <w:rPr>
          <w:rFonts w:ascii="Arial" w:hAnsi="Arial" w:cs="Arial"/>
          <w:sz w:val="24"/>
          <w:szCs w:val="24"/>
          <w:lang w:val="es-MX"/>
        </w:rPr>
        <w:t xml:space="preserve"> </w:t>
      </w:r>
      <w:r w:rsidR="00724223" w:rsidRPr="001C76F7">
        <w:rPr>
          <w:rFonts w:ascii="Arial" w:hAnsi="Arial" w:cs="Arial"/>
          <w:sz w:val="24"/>
          <w:szCs w:val="24"/>
          <w:lang w:val="es-MX"/>
        </w:rPr>
        <w:t>2016</w:t>
      </w:r>
      <w:r w:rsidRPr="001C76F7">
        <w:rPr>
          <w:rFonts w:ascii="Arial" w:hAnsi="Arial" w:cs="Arial"/>
          <w:sz w:val="24"/>
          <w:szCs w:val="24"/>
          <w:lang w:val="es-MX"/>
        </w:rPr>
        <w:t xml:space="preserve">). </w:t>
      </w:r>
      <w:r w:rsidR="00A226A8" w:rsidRPr="001C76F7">
        <w:rPr>
          <w:rFonts w:ascii="Arial" w:hAnsi="Arial" w:cs="Arial"/>
          <w:sz w:val="24"/>
          <w:szCs w:val="24"/>
          <w:lang w:val="es-MX"/>
        </w:rPr>
        <w:t xml:space="preserve">Es significativo el recaudo de cuotas partes pensionales que al cierre del trimestre presenta  una ejecución del </w:t>
      </w:r>
      <w:r w:rsidR="009A047B">
        <w:rPr>
          <w:rFonts w:ascii="Arial" w:hAnsi="Arial" w:cs="Arial"/>
          <w:sz w:val="24"/>
          <w:szCs w:val="24"/>
          <w:lang w:val="es-MX"/>
        </w:rPr>
        <w:t xml:space="preserve">312.50 </w:t>
      </w:r>
      <w:r w:rsidR="00A226A8" w:rsidRPr="001C76F7">
        <w:rPr>
          <w:rFonts w:ascii="Arial" w:hAnsi="Arial" w:cs="Arial"/>
          <w:sz w:val="24"/>
          <w:szCs w:val="24"/>
          <w:lang w:val="es-MX"/>
        </w:rPr>
        <w:t>%.</w:t>
      </w:r>
    </w:p>
    <w:p w:rsidR="005D6BAD" w:rsidRPr="005D6BAD" w:rsidRDefault="005D6BAD" w:rsidP="005D6BAD">
      <w:pPr>
        <w:pStyle w:val="Prrafodelista"/>
        <w:rPr>
          <w:rFonts w:ascii="Arial" w:hAnsi="Arial" w:cs="Arial"/>
          <w:sz w:val="24"/>
          <w:szCs w:val="24"/>
          <w:lang w:val="es-MX"/>
        </w:rPr>
      </w:pPr>
    </w:p>
    <w:p w:rsidR="005D6BAD" w:rsidRDefault="005D6BAD" w:rsidP="005D6BAD">
      <w:pPr>
        <w:tabs>
          <w:tab w:val="center" w:pos="851"/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5D6BAD" w:rsidRDefault="005D6BAD" w:rsidP="005D6BAD">
      <w:pPr>
        <w:tabs>
          <w:tab w:val="center" w:pos="851"/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5D6BAD" w:rsidRDefault="005D6BAD" w:rsidP="005D6BAD">
      <w:pPr>
        <w:tabs>
          <w:tab w:val="center" w:pos="851"/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5D6BAD" w:rsidRDefault="005D6BAD" w:rsidP="005D6BAD">
      <w:pPr>
        <w:tabs>
          <w:tab w:val="center" w:pos="851"/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5D6BAD" w:rsidRDefault="005D6BAD" w:rsidP="005D6BAD">
      <w:pPr>
        <w:tabs>
          <w:tab w:val="center" w:pos="851"/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81128C" w:rsidRPr="00EB5B35" w:rsidRDefault="0081128C" w:rsidP="00EB5B35">
      <w:pPr>
        <w:pStyle w:val="Ttulo2"/>
        <w:rPr>
          <w:rFonts w:ascii="Arial" w:hAnsi="Arial" w:cs="Arial"/>
          <w:color w:val="auto"/>
          <w:sz w:val="24"/>
          <w:szCs w:val="24"/>
          <w:lang w:val="es-MX"/>
        </w:rPr>
      </w:pPr>
      <w:r w:rsidRPr="00EB5B35">
        <w:rPr>
          <w:rFonts w:ascii="Arial" w:hAnsi="Arial" w:cs="Arial"/>
          <w:color w:val="auto"/>
          <w:sz w:val="24"/>
          <w:szCs w:val="24"/>
          <w:lang w:val="es-MX"/>
        </w:rPr>
        <w:lastRenderedPageBreak/>
        <w:t>T</w:t>
      </w:r>
      <w:r w:rsidR="00E92265" w:rsidRPr="00EB5B35">
        <w:rPr>
          <w:rFonts w:ascii="Arial" w:hAnsi="Arial" w:cs="Arial"/>
          <w:color w:val="auto"/>
          <w:sz w:val="24"/>
          <w:szCs w:val="24"/>
          <w:lang w:val="es-MX"/>
        </w:rPr>
        <w:t>ransferencias</w:t>
      </w:r>
    </w:p>
    <w:p w:rsidR="0081128C" w:rsidRPr="00B1604F" w:rsidRDefault="0081128C" w:rsidP="00F5633B">
      <w:pPr>
        <w:pStyle w:val="Prrafodelista"/>
        <w:tabs>
          <w:tab w:val="center" w:pos="4252"/>
          <w:tab w:val="right" w:pos="8504"/>
        </w:tabs>
        <w:spacing w:line="276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870E68" w:rsidRPr="00EB5B35" w:rsidRDefault="0035778F" w:rsidP="002E2812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35778F">
        <w:rPr>
          <w:rFonts w:ascii="Arial" w:hAnsi="Arial" w:cs="Arial"/>
          <w:sz w:val="24"/>
          <w:szCs w:val="24"/>
          <w:lang w:val="es-MX"/>
        </w:rPr>
        <w:t xml:space="preserve">De acuerdo a las Transferencias que ha recibido la Universidad, con relación al año </w:t>
      </w:r>
      <w:r w:rsidR="00724223">
        <w:rPr>
          <w:rFonts w:ascii="Arial" w:hAnsi="Arial" w:cs="Arial"/>
          <w:sz w:val="24"/>
          <w:szCs w:val="24"/>
          <w:lang w:val="es-MX"/>
        </w:rPr>
        <w:t>2015</w:t>
      </w:r>
      <w:r w:rsidRPr="0035778F">
        <w:rPr>
          <w:rFonts w:ascii="Arial" w:hAnsi="Arial" w:cs="Arial"/>
          <w:sz w:val="24"/>
          <w:szCs w:val="24"/>
          <w:lang w:val="es-MX"/>
        </w:rPr>
        <w:t xml:space="preserve"> presenta</w:t>
      </w:r>
      <w:r w:rsidR="009A047B">
        <w:rPr>
          <w:rFonts w:ascii="Arial" w:hAnsi="Arial" w:cs="Arial"/>
          <w:sz w:val="24"/>
          <w:szCs w:val="24"/>
          <w:lang w:val="es-MX"/>
        </w:rPr>
        <w:t xml:space="preserve">  incremento en cuanto al recaudo recibido por  concepto del punto adicional del CREE en un 100% </w:t>
      </w:r>
      <w:r w:rsidRPr="0035778F">
        <w:rPr>
          <w:rFonts w:ascii="Arial" w:hAnsi="Arial" w:cs="Arial"/>
          <w:sz w:val="24"/>
          <w:szCs w:val="24"/>
          <w:lang w:val="es-MX"/>
        </w:rPr>
        <w:t xml:space="preserve"> Para el </w:t>
      </w:r>
      <w:r w:rsidR="00A45B9B">
        <w:rPr>
          <w:rFonts w:ascii="Arial" w:hAnsi="Arial" w:cs="Arial"/>
          <w:sz w:val="24"/>
          <w:szCs w:val="24"/>
          <w:lang w:val="es-MX"/>
        </w:rPr>
        <w:t>segundo</w:t>
      </w:r>
      <w:r w:rsidR="00A45B9B" w:rsidRPr="0035778F">
        <w:rPr>
          <w:rFonts w:ascii="Arial" w:hAnsi="Arial" w:cs="Arial"/>
          <w:sz w:val="24"/>
          <w:szCs w:val="24"/>
          <w:lang w:val="es-MX"/>
        </w:rPr>
        <w:t xml:space="preserve"> </w:t>
      </w:r>
      <w:r w:rsidRPr="0035778F">
        <w:rPr>
          <w:rFonts w:ascii="Arial" w:hAnsi="Arial" w:cs="Arial"/>
          <w:sz w:val="24"/>
          <w:szCs w:val="24"/>
          <w:lang w:val="es-MX"/>
        </w:rPr>
        <w:t xml:space="preserve">trimestre del </w:t>
      </w:r>
      <w:r w:rsidR="00724223">
        <w:rPr>
          <w:rFonts w:ascii="Arial" w:hAnsi="Arial" w:cs="Arial"/>
          <w:sz w:val="24"/>
          <w:szCs w:val="24"/>
          <w:lang w:val="es-MX"/>
        </w:rPr>
        <w:t>2016</w:t>
      </w:r>
      <w:r w:rsidRPr="0035778F">
        <w:rPr>
          <w:rFonts w:ascii="Arial" w:hAnsi="Arial" w:cs="Arial"/>
          <w:sz w:val="24"/>
          <w:szCs w:val="24"/>
          <w:lang w:val="es-MX"/>
        </w:rPr>
        <w:t xml:space="preserve">, se presenta un mayor recaudo por Transferencias </w:t>
      </w:r>
      <w:r w:rsidR="00A45B9B">
        <w:rPr>
          <w:rFonts w:ascii="Arial" w:hAnsi="Arial" w:cs="Arial"/>
          <w:sz w:val="24"/>
          <w:szCs w:val="24"/>
          <w:lang w:val="es-MX"/>
        </w:rPr>
        <w:t xml:space="preserve"> de la </w:t>
      </w:r>
      <w:r w:rsidR="00143D8E">
        <w:rPr>
          <w:rFonts w:ascii="Arial" w:hAnsi="Arial" w:cs="Arial"/>
          <w:sz w:val="24"/>
          <w:szCs w:val="24"/>
          <w:lang w:val="es-MX"/>
        </w:rPr>
        <w:t>Nación</w:t>
      </w:r>
      <w:r w:rsidR="00A45B9B">
        <w:rPr>
          <w:rFonts w:ascii="Arial" w:hAnsi="Arial" w:cs="Arial"/>
          <w:sz w:val="24"/>
          <w:szCs w:val="24"/>
          <w:lang w:val="es-MX"/>
        </w:rPr>
        <w:t xml:space="preserve"> </w:t>
      </w:r>
      <w:r w:rsidR="00143D8E">
        <w:rPr>
          <w:rFonts w:ascii="Arial" w:hAnsi="Arial" w:cs="Arial"/>
          <w:sz w:val="24"/>
          <w:szCs w:val="24"/>
          <w:lang w:val="es-MX"/>
        </w:rPr>
        <w:t>equivalente a  69.29</w:t>
      </w:r>
      <w:r w:rsidRPr="0035778F">
        <w:rPr>
          <w:rFonts w:ascii="Arial" w:hAnsi="Arial" w:cs="Arial"/>
          <w:sz w:val="24"/>
          <w:szCs w:val="24"/>
          <w:lang w:val="es-MX"/>
        </w:rPr>
        <w:t xml:space="preserve">% </w:t>
      </w:r>
      <w:r w:rsidR="00143D8E">
        <w:rPr>
          <w:rFonts w:ascii="Arial" w:hAnsi="Arial" w:cs="Arial"/>
          <w:sz w:val="24"/>
          <w:szCs w:val="24"/>
          <w:lang w:val="es-MX"/>
        </w:rPr>
        <w:t xml:space="preserve"> respecto a las trasferencias del distrito </w:t>
      </w:r>
      <w:r w:rsidR="005E12EC">
        <w:rPr>
          <w:rFonts w:ascii="Arial" w:hAnsi="Arial" w:cs="Arial"/>
          <w:sz w:val="24"/>
          <w:szCs w:val="24"/>
          <w:lang w:val="es-MX"/>
        </w:rPr>
        <w:t>correspondientes a un  44.73</w:t>
      </w:r>
      <w:r w:rsidRPr="0035778F">
        <w:rPr>
          <w:rFonts w:ascii="Arial" w:hAnsi="Arial" w:cs="Arial"/>
          <w:sz w:val="24"/>
          <w:szCs w:val="24"/>
          <w:lang w:val="es-MX"/>
        </w:rPr>
        <w:t>%</w:t>
      </w:r>
      <w:r w:rsidR="005E12EC">
        <w:rPr>
          <w:rFonts w:ascii="Arial" w:hAnsi="Arial" w:cs="Arial"/>
          <w:sz w:val="24"/>
          <w:szCs w:val="24"/>
          <w:lang w:val="es-MX"/>
        </w:rPr>
        <w:t xml:space="preserve"> </w:t>
      </w:r>
      <w:r w:rsidR="00E92265" w:rsidRPr="00EB5B35">
        <w:rPr>
          <w:rFonts w:ascii="Arial" w:hAnsi="Arial" w:cs="Arial"/>
          <w:sz w:val="24"/>
          <w:szCs w:val="24"/>
          <w:lang w:val="es-MX"/>
        </w:rPr>
        <w:t>Recursos de Capital</w:t>
      </w:r>
      <w:r w:rsidR="002E2812">
        <w:rPr>
          <w:rFonts w:ascii="Arial" w:hAnsi="Arial" w:cs="Arial"/>
          <w:sz w:val="24"/>
          <w:szCs w:val="24"/>
          <w:lang w:val="es-MX"/>
        </w:rPr>
        <w:t>.</w:t>
      </w:r>
    </w:p>
    <w:p w:rsidR="0081128C" w:rsidRPr="002E2812" w:rsidRDefault="0081128C" w:rsidP="002E2812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C55542" w:rsidRPr="00C55542" w:rsidRDefault="00C55542" w:rsidP="00C55542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C55542">
        <w:rPr>
          <w:rFonts w:ascii="Arial" w:hAnsi="Arial" w:cs="Arial"/>
          <w:sz w:val="24"/>
          <w:szCs w:val="24"/>
          <w:lang w:val="es-MX"/>
        </w:rPr>
        <w:t xml:space="preserve">Los Recursos de Capital para el </w:t>
      </w:r>
      <w:r w:rsidR="005E12EC">
        <w:rPr>
          <w:rFonts w:ascii="Arial" w:hAnsi="Arial" w:cs="Arial"/>
          <w:sz w:val="24"/>
          <w:szCs w:val="24"/>
          <w:lang w:val="es-MX"/>
        </w:rPr>
        <w:t xml:space="preserve">segundo </w:t>
      </w:r>
      <w:r w:rsidR="005E12EC" w:rsidRPr="00C55542">
        <w:rPr>
          <w:rFonts w:ascii="Arial" w:hAnsi="Arial" w:cs="Arial"/>
          <w:sz w:val="24"/>
          <w:szCs w:val="24"/>
          <w:lang w:val="es-MX"/>
        </w:rPr>
        <w:t xml:space="preserve"> 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trimestre del </w:t>
      </w:r>
      <w:r w:rsidR="00724223">
        <w:rPr>
          <w:rFonts w:ascii="Arial" w:hAnsi="Arial" w:cs="Arial"/>
          <w:sz w:val="24"/>
          <w:szCs w:val="24"/>
          <w:lang w:val="es-MX"/>
        </w:rPr>
        <w:t>2016</w:t>
      </w:r>
      <w:r w:rsidRPr="00C55542">
        <w:rPr>
          <w:rFonts w:ascii="Arial" w:hAnsi="Arial" w:cs="Arial"/>
          <w:sz w:val="24"/>
          <w:szCs w:val="24"/>
          <w:lang w:val="es-MX"/>
        </w:rPr>
        <w:t>,</w:t>
      </w:r>
      <w:r w:rsidR="00271FDD">
        <w:rPr>
          <w:rFonts w:ascii="Arial" w:hAnsi="Arial" w:cs="Arial"/>
          <w:sz w:val="24"/>
          <w:szCs w:val="24"/>
          <w:lang w:val="es-MX"/>
        </w:rPr>
        <w:t xml:space="preserve"> presentan 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un recaudo acumulado de $ </w:t>
      </w:r>
      <w:r w:rsidR="00271FDD" w:rsidRPr="00271FDD">
        <w:rPr>
          <w:rFonts w:ascii="Arial" w:hAnsi="Arial" w:cs="Arial"/>
          <w:sz w:val="24"/>
          <w:szCs w:val="24"/>
          <w:lang w:val="es-MX"/>
        </w:rPr>
        <w:t>31.595.811.927</w:t>
      </w:r>
      <w:r w:rsidR="00271FDD">
        <w:rPr>
          <w:rFonts w:ascii="Calibri" w:hAnsi="Calibri"/>
          <w:color w:val="000000"/>
          <w:sz w:val="16"/>
          <w:szCs w:val="16"/>
          <w:lang w:val="es-CO" w:eastAsia="es-CO"/>
        </w:rPr>
        <w:t xml:space="preserve">   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 correspondiente al </w:t>
      </w:r>
      <w:r w:rsidR="00271FDD" w:rsidRPr="00271FDD">
        <w:rPr>
          <w:rFonts w:ascii="Arial" w:hAnsi="Arial" w:cs="Arial"/>
          <w:sz w:val="24"/>
          <w:szCs w:val="24"/>
          <w:lang w:val="es-MX"/>
        </w:rPr>
        <w:t>83,15%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del valor presupuestado, </w:t>
      </w:r>
      <w:r w:rsidR="00271FDD">
        <w:rPr>
          <w:rFonts w:ascii="Arial" w:hAnsi="Arial" w:cs="Arial"/>
          <w:sz w:val="24"/>
          <w:szCs w:val="24"/>
          <w:lang w:val="es-MX"/>
        </w:rPr>
        <w:t>el cual se encuentra discriminado de la siguiente manera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: </w:t>
      </w:r>
    </w:p>
    <w:p w:rsidR="00C55542" w:rsidRPr="00C55542" w:rsidRDefault="00C55542" w:rsidP="00C55542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C55542" w:rsidRPr="00C55542" w:rsidRDefault="00C55542" w:rsidP="00C55542">
      <w:pPr>
        <w:pStyle w:val="Prrafodelista"/>
        <w:numPr>
          <w:ilvl w:val="0"/>
          <w:numId w:val="18"/>
        </w:num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C55542">
        <w:rPr>
          <w:rFonts w:ascii="Arial" w:hAnsi="Arial" w:cs="Arial"/>
          <w:sz w:val="24"/>
          <w:szCs w:val="24"/>
          <w:lang w:val="es-MX"/>
        </w:rPr>
        <w:t>Recursos del Balance: corresponde a Estampilla Universidad Distrital Inversión</w:t>
      </w:r>
      <w:r w:rsidR="00B8653D">
        <w:rPr>
          <w:rFonts w:ascii="Arial" w:hAnsi="Arial" w:cs="Arial"/>
          <w:sz w:val="24"/>
          <w:szCs w:val="24"/>
          <w:lang w:val="es-MX"/>
        </w:rPr>
        <w:t xml:space="preserve">, </w:t>
      </w:r>
      <w:r w:rsidR="00DE7343">
        <w:rPr>
          <w:rFonts w:ascii="Arial" w:hAnsi="Arial" w:cs="Arial"/>
          <w:sz w:val="24"/>
          <w:szCs w:val="24"/>
          <w:lang w:val="es-MX"/>
        </w:rPr>
        <w:t xml:space="preserve"> el recaudo  de estos recursos durante los dos primeros trimestres del año 2016 disminuy</w:t>
      </w:r>
      <w:r w:rsidR="0090232E">
        <w:rPr>
          <w:rFonts w:ascii="Arial" w:hAnsi="Arial" w:cs="Arial"/>
          <w:sz w:val="24"/>
          <w:szCs w:val="24"/>
          <w:lang w:val="es-MX"/>
        </w:rPr>
        <w:t>ó</w:t>
      </w:r>
      <w:r w:rsidR="00DE7343">
        <w:rPr>
          <w:rFonts w:ascii="Arial" w:hAnsi="Arial" w:cs="Arial"/>
          <w:sz w:val="24"/>
          <w:szCs w:val="24"/>
          <w:lang w:val="es-MX"/>
        </w:rPr>
        <w:t xml:space="preserve"> frente a los registrados en el mismo periodo durante el año 2015 en un 5.37% </w:t>
      </w:r>
    </w:p>
    <w:p w:rsidR="00C55542" w:rsidRPr="00C55542" w:rsidRDefault="00C55542" w:rsidP="00C55542">
      <w:pPr>
        <w:pStyle w:val="Prrafodelista"/>
        <w:tabs>
          <w:tab w:val="center" w:pos="4252"/>
          <w:tab w:val="right" w:pos="8504"/>
        </w:tabs>
        <w:spacing w:line="276" w:lineRule="auto"/>
        <w:ind w:left="360"/>
        <w:jc w:val="both"/>
        <w:rPr>
          <w:rFonts w:ascii="Arial" w:hAnsi="Arial" w:cs="Arial"/>
          <w:sz w:val="24"/>
          <w:szCs w:val="24"/>
          <w:lang w:val="es-MX"/>
        </w:rPr>
      </w:pPr>
    </w:p>
    <w:p w:rsidR="00C55542" w:rsidRPr="00F15AB8" w:rsidRDefault="00C55542" w:rsidP="00F15AB8">
      <w:pPr>
        <w:pStyle w:val="Prrafodelista"/>
        <w:numPr>
          <w:ilvl w:val="0"/>
          <w:numId w:val="18"/>
        </w:num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F15AB8">
        <w:rPr>
          <w:rFonts w:ascii="Arial" w:hAnsi="Arial" w:cs="Arial"/>
          <w:sz w:val="24"/>
          <w:szCs w:val="24"/>
          <w:lang w:val="es-MX"/>
        </w:rPr>
        <w:t>Rendimientos Financieros</w:t>
      </w:r>
      <w:r w:rsidR="003C53B4" w:rsidRPr="00F15AB8">
        <w:rPr>
          <w:rFonts w:ascii="Arial" w:hAnsi="Arial" w:cs="Arial"/>
          <w:sz w:val="24"/>
          <w:szCs w:val="24"/>
          <w:lang w:val="es-MX"/>
        </w:rPr>
        <w:t xml:space="preserve">: Para este segundo trimestre de 2016, </w:t>
      </w:r>
      <w:r w:rsidR="00A817E1" w:rsidRPr="00F15AB8">
        <w:rPr>
          <w:rFonts w:ascii="Arial" w:hAnsi="Arial" w:cs="Arial"/>
          <w:sz w:val="24"/>
          <w:szCs w:val="24"/>
          <w:lang w:val="es-MX"/>
        </w:rPr>
        <w:t xml:space="preserve">presentó adiciones presupuestales en el mes de mayo de 2016 en los rubros de estampilla universidad distrital, rendimientos estampilla universidad distrital, </w:t>
      </w:r>
      <w:r w:rsidR="00F15AB8" w:rsidRPr="00F15AB8">
        <w:rPr>
          <w:rFonts w:ascii="Arial" w:hAnsi="Arial" w:cs="Arial"/>
          <w:sz w:val="24"/>
          <w:szCs w:val="24"/>
          <w:lang w:val="es-MX"/>
        </w:rPr>
        <w:t>distribución punto CREE años anteriores y aporte</w:t>
      </w:r>
      <w:r w:rsidR="00276B89">
        <w:rPr>
          <w:rFonts w:ascii="Arial" w:hAnsi="Arial" w:cs="Arial"/>
          <w:sz w:val="24"/>
          <w:szCs w:val="24"/>
          <w:lang w:val="es-MX"/>
        </w:rPr>
        <w:t>s al Distrito años anteriores</w:t>
      </w:r>
      <w:r w:rsidR="002B244E">
        <w:rPr>
          <w:rFonts w:ascii="Arial" w:hAnsi="Arial" w:cs="Arial"/>
          <w:sz w:val="24"/>
          <w:szCs w:val="24"/>
          <w:lang w:val="es-MX"/>
        </w:rPr>
        <w:t xml:space="preserve">, presentando un porcentaje de ejecución del 96.37%. </w:t>
      </w:r>
      <w:r w:rsidR="00F15AB8" w:rsidRPr="002B244E">
        <w:rPr>
          <w:rFonts w:ascii="Arial" w:hAnsi="Arial" w:cs="Arial"/>
          <w:sz w:val="24"/>
          <w:szCs w:val="24"/>
          <w:lang w:val="es-MX"/>
        </w:rPr>
        <w:t xml:space="preserve"> </w:t>
      </w:r>
      <w:r w:rsidR="00A817E1" w:rsidRPr="002B244E">
        <w:rPr>
          <w:rFonts w:ascii="Arial" w:hAnsi="Arial" w:cs="Arial"/>
          <w:sz w:val="24"/>
          <w:szCs w:val="24"/>
          <w:lang w:val="es-MX"/>
        </w:rPr>
        <w:t xml:space="preserve"> </w:t>
      </w:r>
    </w:p>
    <w:p w:rsidR="00276B89" w:rsidRDefault="00276B89" w:rsidP="00276B89">
      <w:pPr>
        <w:pStyle w:val="Prrafodelista"/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C55542" w:rsidRDefault="00C55542" w:rsidP="00C55542">
      <w:pPr>
        <w:pStyle w:val="Prrafodelista"/>
        <w:numPr>
          <w:ilvl w:val="0"/>
          <w:numId w:val="18"/>
        </w:num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C55542">
        <w:rPr>
          <w:rFonts w:ascii="Arial" w:hAnsi="Arial" w:cs="Arial"/>
          <w:sz w:val="24"/>
          <w:szCs w:val="24"/>
          <w:lang w:val="es-MX"/>
        </w:rPr>
        <w:t>Otros Recursos de Capital: a 3</w:t>
      </w:r>
      <w:r w:rsidR="00653E3C">
        <w:rPr>
          <w:rFonts w:ascii="Arial" w:hAnsi="Arial" w:cs="Arial"/>
          <w:sz w:val="24"/>
          <w:szCs w:val="24"/>
          <w:lang w:val="es-MX"/>
        </w:rPr>
        <w:t>1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 de </w:t>
      </w:r>
      <w:r w:rsidR="00F15AB8">
        <w:rPr>
          <w:rFonts w:ascii="Arial" w:hAnsi="Arial" w:cs="Arial"/>
          <w:sz w:val="24"/>
          <w:szCs w:val="24"/>
          <w:lang w:val="es-MX"/>
        </w:rPr>
        <w:t xml:space="preserve">junio  de 2016 los rubros de recuperación de cartera </w:t>
      </w:r>
      <w:r w:rsidR="002B244E">
        <w:rPr>
          <w:rFonts w:ascii="Arial" w:hAnsi="Arial" w:cs="Arial"/>
          <w:sz w:val="24"/>
          <w:szCs w:val="24"/>
          <w:lang w:val="es-MX"/>
        </w:rPr>
        <w:t>(</w:t>
      </w:r>
      <w:r w:rsidR="0090232E">
        <w:rPr>
          <w:rFonts w:ascii="Arial" w:hAnsi="Arial" w:cs="Arial"/>
          <w:sz w:val="24"/>
          <w:szCs w:val="24"/>
          <w:lang w:val="es-MX"/>
        </w:rPr>
        <w:t>Préstamos</w:t>
      </w:r>
      <w:r w:rsidR="00F15AB8">
        <w:rPr>
          <w:rFonts w:ascii="Arial" w:hAnsi="Arial" w:cs="Arial"/>
          <w:sz w:val="24"/>
          <w:szCs w:val="24"/>
          <w:lang w:val="es-MX"/>
        </w:rPr>
        <w:t xml:space="preserve"> ordinarios </w:t>
      </w:r>
      <w:r w:rsidR="008B6C7F">
        <w:rPr>
          <w:rFonts w:ascii="Arial" w:hAnsi="Arial" w:cs="Arial"/>
          <w:sz w:val="24"/>
          <w:szCs w:val="24"/>
          <w:lang w:val="es-MX"/>
        </w:rPr>
        <w:t>a</w:t>
      </w:r>
      <w:r w:rsidR="00F15AB8">
        <w:rPr>
          <w:rFonts w:ascii="Arial" w:hAnsi="Arial" w:cs="Arial"/>
          <w:sz w:val="24"/>
          <w:szCs w:val="24"/>
          <w:lang w:val="es-MX"/>
        </w:rPr>
        <w:t xml:space="preserve">dministrativos y prestamos de vivienda administrativos) </w:t>
      </w:r>
      <w:r w:rsidR="00F15AB8" w:rsidRPr="00C55542">
        <w:rPr>
          <w:rFonts w:ascii="Arial" w:hAnsi="Arial" w:cs="Arial"/>
          <w:sz w:val="24"/>
          <w:szCs w:val="24"/>
          <w:lang w:val="es-MX"/>
        </w:rPr>
        <w:t xml:space="preserve"> 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presenta un recaudo acumulado de   $ </w:t>
      </w:r>
      <w:r w:rsidR="00F15AB8">
        <w:rPr>
          <w:rFonts w:ascii="Arial" w:hAnsi="Arial" w:cs="Arial"/>
          <w:sz w:val="24"/>
          <w:szCs w:val="24"/>
          <w:lang w:val="es-MX"/>
        </w:rPr>
        <w:t>873</w:t>
      </w:r>
      <w:r w:rsidR="009E77C2">
        <w:rPr>
          <w:rFonts w:ascii="Arial" w:hAnsi="Arial" w:cs="Arial"/>
          <w:sz w:val="24"/>
          <w:szCs w:val="24"/>
          <w:lang w:val="es-MX"/>
        </w:rPr>
        <w:t>.</w:t>
      </w:r>
      <w:r w:rsidR="00F15AB8">
        <w:rPr>
          <w:rFonts w:ascii="Arial" w:hAnsi="Arial" w:cs="Arial"/>
          <w:sz w:val="24"/>
          <w:szCs w:val="24"/>
          <w:lang w:val="es-MX"/>
        </w:rPr>
        <w:t>059.060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, equivalente al </w:t>
      </w:r>
      <w:r w:rsidR="009E77C2">
        <w:rPr>
          <w:rFonts w:ascii="Arial" w:hAnsi="Arial" w:cs="Arial"/>
          <w:sz w:val="24"/>
          <w:szCs w:val="24"/>
          <w:lang w:val="es-MX"/>
        </w:rPr>
        <w:t>81.75</w:t>
      </w:r>
      <w:r w:rsidRPr="00C55542">
        <w:rPr>
          <w:rFonts w:ascii="Arial" w:hAnsi="Arial" w:cs="Arial"/>
          <w:sz w:val="24"/>
          <w:szCs w:val="24"/>
          <w:lang w:val="es-MX"/>
        </w:rPr>
        <w:t>%, respecto al presupuesto definitivo de $1.1</w:t>
      </w:r>
      <w:r w:rsidR="00653E3C">
        <w:rPr>
          <w:rFonts w:ascii="Arial" w:hAnsi="Arial" w:cs="Arial"/>
          <w:sz w:val="24"/>
          <w:szCs w:val="24"/>
          <w:lang w:val="es-MX"/>
        </w:rPr>
        <w:t>55</w:t>
      </w:r>
      <w:r w:rsidRPr="00C55542">
        <w:rPr>
          <w:rFonts w:ascii="Arial" w:hAnsi="Arial" w:cs="Arial"/>
          <w:sz w:val="24"/>
          <w:szCs w:val="24"/>
          <w:lang w:val="es-MX"/>
        </w:rPr>
        <w:t>.</w:t>
      </w:r>
      <w:r w:rsidR="00653E3C">
        <w:rPr>
          <w:rFonts w:ascii="Arial" w:hAnsi="Arial" w:cs="Arial"/>
          <w:sz w:val="24"/>
          <w:szCs w:val="24"/>
          <w:lang w:val="es-MX"/>
        </w:rPr>
        <w:t>8</w:t>
      </w:r>
      <w:r w:rsidRPr="00C55542">
        <w:rPr>
          <w:rFonts w:ascii="Arial" w:hAnsi="Arial" w:cs="Arial"/>
          <w:sz w:val="24"/>
          <w:szCs w:val="24"/>
          <w:lang w:val="es-MX"/>
        </w:rPr>
        <w:t>45.000.</w:t>
      </w:r>
    </w:p>
    <w:p w:rsidR="0081128C" w:rsidRPr="00EB5B35" w:rsidRDefault="0081128C" w:rsidP="00EB5B35">
      <w:pPr>
        <w:pStyle w:val="Ttulo1"/>
        <w:rPr>
          <w:rFonts w:ascii="Arial" w:hAnsi="Arial" w:cs="Arial"/>
          <w:color w:val="auto"/>
          <w:sz w:val="24"/>
          <w:szCs w:val="24"/>
        </w:rPr>
      </w:pPr>
      <w:r w:rsidRPr="00EB5B35">
        <w:rPr>
          <w:rFonts w:ascii="Arial" w:hAnsi="Arial" w:cs="Arial"/>
          <w:color w:val="auto"/>
          <w:sz w:val="24"/>
          <w:szCs w:val="24"/>
        </w:rPr>
        <w:t>G</w:t>
      </w:r>
      <w:r w:rsidR="00EB5B35" w:rsidRPr="00EB5B35">
        <w:rPr>
          <w:rFonts w:ascii="Arial" w:hAnsi="Arial" w:cs="Arial"/>
          <w:color w:val="auto"/>
          <w:sz w:val="24"/>
          <w:szCs w:val="24"/>
        </w:rPr>
        <w:t>ASTOS</w:t>
      </w:r>
    </w:p>
    <w:p w:rsidR="00653E3C" w:rsidRDefault="00653E3C" w:rsidP="00653E3C">
      <w:pPr>
        <w:pStyle w:val="Encabezado"/>
        <w:tabs>
          <w:tab w:val="clear" w:pos="4252"/>
          <w:tab w:val="center" w:pos="851"/>
        </w:tabs>
        <w:suppressAutoHyphens w:val="0"/>
        <w:ind w:left="720"/>
        <w:jc w:val="both"/>
        <w:rPr>
          <w:rFonts w:ascii="Arial" w:hAnsi="Arial" w:cs="Arial"/>
          <w:b/>
          <w:iCs/>
          <w:sz w:val="24"/>
          <w:szCs w:val="24"/>
        </w:rPr>
      </w:pPr>
    </w:p>
    <w:p w:rsidR="003D30AB" w:rsidRDefault="004D3E55" w:rsidP="00F95250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4D3E55">
        <w:rPr>
          <w:rFonts w:ascii="Arial" w:hAnsi="Arial" w:cs="Arial"/>
          <w:sz w:val="24"/>
          <w:szCs w:val="24"/>
        </w:rPr>
        <w:t xml:space="preserve">La cuota Global de gasto asignado a la Universidad Distrital Francisco José de Caldas para la vigencia </w:t>
      </w:r>
      <w:r w:rsidR="00724223">
        <w:rPr>
          <w:rFonts w:ascii="Arial" w:hAnsi="Arial" w:cs="Arial"/>
          <w:sz w:val="24"/>
          <w:szCs w:val="24"/>
        </w:rPr>
        <w:t>2016</w:t>
      </w:r>
      <w:r w:rsidRPr="004D3E55">
        <w:rPr>
          <w:rFonts w:ascii="Arial" w:hAnsi="Arial" w:cs="Arial"/>
          <w:sz w:val="24"/>
          <w:szCs w:val="24"/>
        </w:rPr>
        <w:t xml:space="preserve"> </w:t>
      </w:r>
      <w:r w:rsidR="007769B6">
        <w:rPr>
          <w:rFonts w:ascii="Arial" w:hAnsi="Arial" w:cs="Arial"/>
          <w:sz w:val="24"/>
          <w:szCs w:val="24"/>
        </w:rPr>
        <w:t>es</w:t>
      </w:r>
      <w:r w:rsidR="007769B6" w:rsidRPr="004D3E55">
        <w:rPr>
          <w:rFonts w:ascii="Arial" w:hAnsi="Arial" w:cs="Arial"/>
          <w:sz w:val="24"/>
          <w:szCs w:val="24"/>
        </w:rPr>
        <w:t xml:space="preserve"> </w:t>
      </w:r>
      <w:r w:rsidRPr="004D3E55">
        <w:rPr>
          <w:rFonts w:ascii="Arial" w:hAnsi="Arial" w:cs="Arial"/>
          <w:sz w:val="24"/>
          <w:szCs w:val="24"/>
        </w:rPr>
        <w:t>de $</w:t>
      </w:r>
      <w:r w:rsidR="00653E3C" w:rsidRPr="005835EA">
        <w:rPr>
          <w:rFonts w:ascii="Arial" w:hAnsi="Arial" w:cs="Arial"/>
          <w:sz w:val="24"/>
          <w:szCs w:val="24"/>
          <w:lang w:val="es-MX"/>
        </w:rPr>
        <w:t>284.922.298.000</w:t>
      </w:r>
      <w:r w:rsidR="007769B6">
        <w:rPr>
          <w:rFonts w:ascii="Arial" w:hAnsi="Arial" w:cs="Arial"/>
          <w:sz w:val="24"/>
          <w:szCs w:val="24"/>
          <w:lang w:val="es-MX"/>
        </w:rPr>
        <w:t>; cuota a la cual se le han realizado modificaciones durante los dos primeros trimestres de la presente vigencia por valor de $</w:t>
      </w:r>
      <w:r w:rsidR="000D0487" w:rsidRPr="000D0487">
        <w:rPr>
          <w:rFonts w:ascii="Arial" w:hAnsi="Arial" w:cs="Arial"/>
          <w:sz w:val="24"/>
          <w:szCs w:val="24"/>
        </w:rPr>
        <w:t>46</w:t>
      </w:r>
      <w:r w:rsidR="000D0487">
        <w:rPr>
          <w:rFonts w:ascii="Arial" w:hAnsi="Arial" w:cs="Arial"/>
          <w:sz w:val="24"/>
          <w:szCs w:val="24"/>
        </w:rPr>
        <w:t>.</w:t>
      </w:r>
      <w:r w:rsidR="000D0487" w:rsidRPr="000D0487">
        <w:rPr>
          <w:rFonts w:ascii="Arial" w:hAnsi="Arial" w:cs="Arial"/>
          <w:sz w:val="24"/>
          <w:szCs w:val="24"/>
        </w:rPr>
        <w:t>655</w:t>
      </w:r>
      <w:r w:rsidR="000D0487">
        <w:rPr>
          <w:rFonts w:ascii="Arial" w:hAnsi="Arial" w:cs="Arial"/>
          <w:sz w:val="24"/>
          <w:szCs w:val="24"/>
        </w:rPr>
        <w:t>.</w:t>
      </w:r>
      <w:r w:rsidR="000D0487" w:rsidRPr="000D0487">
        <w:rPr>
          <w:rFonts w:ascii="Arial" w:hAnsi="Arial" w:cs="Arial"/>
          <w:sz w:val="24"/>
          <w:szCs w:val="24"/>
        </w:rPr>
        <w:t>558</w:t>
      </w:r>
      <w:r w:rsidR="000D0487">
        <w:rPr>
          <w:rFonts w:ascii="Arial" w:hAnsi="Arial" w:cs="Arial"/>
          <w:sz w:val="24"/>
          <w:szCs w:val="24"/>
        </w:rPr>
        <w:t>.</w:t>
      </w:r>
      <w:r w:rsidR="000D0487" w:rsidRPr="000D0487">
        <w:rPr>
          <w:rFonts w:ascii="Arial" w:hAnsi="Arial" w:cs="Arial"/>
          <w:sz w:val="24"/>
          <w:szCs w:val="24"/>
        </w:rPr>
        <w:t>217,5</w:t>
      </w:r>
      <w:r w:rsidR="000D0487">
        <w:rPr>
          <w:rFonts w:ascii="Arial" w:hAnsi="Arial" w:cs="Arial"/>
          <w:sz w:val="24"/>
          <w:szCs w:val="24"/>
        </w:rPr>
        <w:t xml:space="preserve">, </w:t>
      </w:r>
      <w:r w:rsidR="00A4773A">
        <w:rPr>
          <w:rFonts w:ascii="Arial" w:hAnsi="Arial" w:cs="Arial"/>
          <w:sz w:val="24"/>
          <w:szCs w:val="24"/>
        </w:rPr>
        <w:t xml:space="preserve"> se debe tener en cuenta que desde el 30 de Junio al 1 de julio</w:t>
      </w:r>
      <w:r w:rsidR="000D0487">
        <w:rPr>
          <w:rFonts w:ascii="Arial" w:hAnsi="Arial" w:cs="Arial"/>
          <w:sz w:val="24"/>
          <w:szCs w:val="24"/>
        </w:rPr>
        <w:t xml:space="preserve"> de 2016, </w:t>
      </w:r>
      <w:r w:rsidR="00A4773A">
        <w:rPr>
          <w:rFonts w:ascii="Arial" w:hAnsi="Arial" w:cs="Arial"/>
          <w:sz w:val="24"/>
          <w:szCs w:val="24"/>
        </w:rPr>
        <w:t xml:space="preserve"> se realizó el proceso de armonización presupuestal por parte de la </w:t>
      </w:r>
      <w:r w:rsidR="008B6C7F">
        <w:rPr>
          <w:rFonts w:ascii="Arial" w:hAnsi="Arial" w:cs="Arial"/>
          <w:sz w:val="24"/>
          <w:szCs w:val="24"/>
        </w:rPr>
        <w:t>S</w:t>
      </w:r>
      <w:r w:rsidR="00A4773A">
        <w:rPr>
          <w:rFonts w:ascii="Arial" w:hAnsi="Arial" w:cs="Arial"/>
          <w:sz w:val="24"/>
          <w:szCs w:val="24"/>
        </w:rPr>
        <w:t xml:space="preserve">ecretaria de </w:t>
      </w:r>
      <w:r w:rsidR="008B6C7F">
        <w:rPr>
          <w:rFonts w:ascii="Arial" w:hAnsi="Arial" w:cs="Arial"/>
          <w:sz w:val="24"/>
          <w:szCs w:val="24"/>
        </w:rPr>
        <w:t>H</w:t>
      </w:r>
      <w:r w:rsidR="00A4773A">
        <w:rPr>
          <w:rFonts w:ascii="Arial" w:hAnsi="Arial" w:cs="Arial"/>
          <w:sz w:val="24"/>
          <w:szCs w:val="24"/>
        </w:rPr>
        <w:t xml:space="preserve">acienda, </w:t>
      </w:r>
      <w:r w:rsidR="000D0487">
        <w:rPr>
          <w:rFonts w:ascii="Arial" w:hAnsi="Arial" w:cs="Arial"/>
          <w:sz w:val="24"/>
          <w:szCs w:val="24"/>
        </w:rPr>
        <w:t>en este proceso</w:t>
      </w:r>
      <w:r w:rsidR="00A4773A">
        <w:rPr>
          <w:rFonts w:ascii="Arial" w:hAnsi="Arial" w:cs="Arial"/>
          <w:sz w:val="24"/>
          <w:szCs w:val="24"/>
        </w:rPr>
        <w:t xml:space="preserve"> se ajusta</w:t>
      </w:r>
      <w:r w:rsidR="008B6C7F">
        <w:rPr>
          <w:rFonts w:ascii="Arial" w:hAnsi="Arial" w:cs="Arial"/>
          <w:sz w:val="24"/>
          <w:szCs w:val="24"/>
        </w:rPr>
        <w:t xml:space="preserve">rón </w:t>
      </w:r>
      <w:r w:rsidR="00A4773A">
        <w:rPr>
          <w:rFonts w:ascii="Arial" w:hAnsi="Arial" w:cs="Arial"/>
          <w:sz w:val="24"/>
          <w:szCs w:val="24"/>
        </w:rPr>
        <w:t>y homologa</w:t>
      </w:r>
      <w:r w:rsidR="008B6C7F">
        <w:rPr>
          <w:rFonts w:ascii="Arial" w:hAnsi="Arial" w:cs="Arial"/>
          <w:sz w:val="24"/>
          <w:szCs w:val="24"/>
        </w:rPr>
        <w:t>rón</w:t>
      </w:r>
      <w:r w:rsidR="00A4773A">
        <w:rPr>
          <w:rFonts w:ascii="Arial" w:hAnsi="Arial" w:cs="Arial"/>
          <w:sz w:val="24"/>
          <w:szCs w:val="24"/>
        </w:rPr>
        <w:t xml:space="preserve"> los planes y proyectos </w:t>
      </w:r>
      <w:r w:rsidR="000D0487">
        <w:rPr>
          <w:rFonts w:ascii="Arial" w:hAnsi="Arial" w:cs="Arial"/>
          <w:sz w:val="24"/>
          <w:szCs w:val="24"/>
        </w:rPr>
        <w:t xml:space="preserve">de la administración de la alcaldía </w:t>
      </w:r>
      <w:r w:rsidR="008B6C7F">
        <w:rPr>
          <w:rFonts w:ascii="Arial" w:hAnsi="Arial" w:cs="Arial"/>
          <w:sz w:val="24"/>
          <w:szCs w:val="24"/>
        </w:rPr>
        <w:t xml:space="preserve">saliente  </w:t>
      </w:r>
      <w:r w:rsidR="000D0487">
        <w:rPr>
          <w:rFonts w:ascii="Arial" w:hAnsi="Arial" w:cs="Arial"/>
          <w:sz w:val="24"/>
          <w:szCs w:val="24"/>
        </w:rPr>
        <w:t xml:space="preserve">a los planes y proyectos de </w:t>
      </w:r>
      <w:r w:rsidR="00A4773A">
        <w:rPr>
          <w:rFonts w:ascii="Arial" w:hAnsi="Arial" w:cs="Arial"/>
          <w:sz w:val="24"/>
          <w:szCs w:val="24"/>
        </w:rPr>
        <w:t xml:space="preserve">la administración actual, este proceso afecta directamente los saldos disponibles de los proyectos de inversión, dicha modificación se refleja en la siguiente tabla: </w:t>
      </w:r>
    </w:p>
    <w:p w:rsidR="00276B89" w:rsidRPr="00276B89" w:rsidRDefault="00276B89" w:rsidP="00F95250">
      <w:pPr>
        <w:spacing w:line="276" w:lineRule="auto"/>
        <w:jc w:val="both"/>
        <w:rPr>
          <w:rFonts w:ascii="Arial" w:hAnsi="Arial" w:cs="Arial"/>
          <w:sz w:val="16"/>
          <w:szCs w:val="16"/>
        </w:rPr>
      </w:pPr>
    </w:p>
    <w:tbl>
      <w:tblPr>
        <w:tblStyle w:val="Tablaconcuadrcula"/>
        <w:tblW w:w="10308" w:type="dxa"/>
        <w:jc w:val="center"/>
        <w:tblLook w:val="04A0" w:firstRow="1" w:lastRow="0" w:firstColumn="1" w:lastColumn="0" w:noHBand="0" w:noVBand="1"/>
      </w:tblPr>
      <w:tblGrid>
        <w:gridCol w:w="3549"/>
        <w:gridCol w:w="2214"/>
        <w:gridCol w:w="2624"/>
        <w:gridCol w:w="1921"/>
      </w:tblGrid>
      <w:tr w:rsidR="00710628" w:rsidRPr="00276B89" w:rsidTr="00276B89">
        <w:trPr>
          <w:trHeight w:val="371"/>
          <w:jc w:val="center"/>
        </w:trPr>
        <w:tc>
          <w:tcPr>
            <w:tcW w:w="3549" w:type="dxa"/>
            <w:shd w:val="clear" w:color="auto" w:fill="D9D9D9" w:themeFill="background1" w:themeFillShade="D9"/>
            <w:vAlign w:val="center"/>
          </w:tcPr>
          <w:p w:rsidR="00710628" w:rsidRPr="00276B89" w:rsidRDefault="00276B89" w:rsidP="00013352">
            <w:pPr>
              <w:spacing w:line="276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76B89">
              <w:rPr>
                <w:rFonts w:ascii="Arial" w:hAnsi="Arial" w:cs="Arial"/>
                <w:b/>
                <w:sz w:val="16"/>
                <w:szCs w:val="16"/>
              </w:rPr>
              <w:lastRenderedPageBreak/>
              <w:t>CONCEPTO</w:t>
            </w:r>
          </w:p>
        </w:tc>
        <w:tc>
          <w:tcPr>
            <w:tcW w:w="2214" w:type="dxa"/>
            <w:shd w:val="clear" w:color="auto" w:fill="D9D9D9" w:themeFill="background1" w:themeFillShade="D9"/>
            <w:vAlign w:val="center"/>
          </w:tcPr>
          <w:p w:rsidR="00710628" w:rsidRPr="00276B89" w:rsidRDefault="00276B89" w:rsidP="00013352">
            <w:pPr>
              <w:spacing w:line="276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76B89">
              <w:rPr>
                <w:rFonts w:ascii="Arial" w:hAnsi="Arial" w:cs="Arial"/>
                <w:b/>
                <w:sz w:val="16"/>
                <w:szCs w:val="16"/>
              </w:rPr>
              <w:t>VALOR APROPIACIÓN INICIAL</w:t>
            </w:r>
          </w:p>
        </w:tc>
        <w:tc>
          <w:tcPr>
            <w:tcW w:w="2624" w:type="dxa"/>
            <w:shd w:val="clear" w:color="auto" w:fill="D9D9D9" w:themeFill="background1" w:themeFillShade="D9"/>
          </w:tcPr>
          <w:p w:rsidR="00710628" w:rsidRPr="00276B89" w:rsidRDefault="00276B89" w:rsidP="007769B6">
            <w:pPr>
              <w:spacing w:line="276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76B89">
              <w:rPr>
                <w:rFonts w:ascii="Arial" w:hAnsi="Arial" w:cs="Arial"/>
                <w:b/>
                <w:sz w:val="16"/>
                <w:szCs w:val="16"/>
              </w:rPr>
              <w:t>ADICIONES / MODIFICACIONES DURANTE LOS DOS PRIMEROS TRIMESTRES DEL 2016</w:t>
            </w:r>
          </w:p>
        </w:tc>
        <w:tc>
          <w:tcPr>
            <w:tcW w:w="1921" w:type="dxa"/>
            <w:shd w:val="clear" w:color="auto" w:fill="D9D9D9" w:themeFill="background1" w:themeFillShade="D9"/>
          </w:tcPr>
          <w:p w:rsidR="00710628" w:rsidRPr="00276B89" w:rsidRDefault="00276B89" w:rsidP="007769B6">
            <w:pPr>
              <w:spacing w:line="276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76B89">
              <w:rPr>
                <w:rFonts w:ascii="Arial" w:hAnsi="Arial" w:cs="Arial"/>
                <w:b/>
                <w:sz w:val="16"/>
                <w:szCs w:val="16"/>
              </w:rPr>
              <w:t xml:space="preserve">PRESUPUESTO DEFINITIVO PARA EL SEGUNDO TRIMESTRE </w:t>
            </w:r>
          </w:p>
        </w:tc>
      </w:tr>
      <w:tr w:rsidR="00710628" w:rsidRPr="00276B89" w:rsidTr="00276B89">
        <w:trPr>
          <w:trHeight w:val="276"/>
          <w:jc w:val="center"/>
        </w:trPr>
        <w:tc>
          <w:tcPr>
            <w:tcW w:w="3549" w:type="dxa"/>
            <w:vAlign w:val="center"/>
          </w:tcPr>
          <w:p w:rsidR="00710628" w:rsidRPr="00276B89" w:rsidRDefault="00710628" w:rsidP="0001335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276B89">
              <w:rPr>
                <w:rFonts w:ascii="Arial" w:hAnsi="Arial" w:cs="Arial"/>
                <w:sz w:val="16"/>
                <w:szCs w:val="16"/>
              </w:rPr>
              <w:t>Funcionamiento</w:t>
            </w:r>
          </w:p>
        </w:tc>
        <w:tc>
          <w:tcPr>
            <w:tcW w:w="2214" w:type="dxa"/>
            <w:vAlign w:val="center"/>
          </w:tcPr>
          <w:p w:rsidR="00710628" w:rsidRPr="00276B89" w:rsidRDefault="00710628" w:rsidP="00276B89">
            <w:pPr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6B89">
              <w:rPr>
                <w:rFonts w:ascii="Arial" w:hAnsi="Arial" w:cs="Arial"/>
                <w:sz w:val="16"/>
                <w:szCs w:val="16"/>
              </w:rPr>
              <w:t>179.319.890.000</w:t>
            </w:r>
          </w:p>
        </w:tc>
        <w:tc>
          <w:tcPr>
            <w:tcW w:w="2624" w:type="dxa"/>
          </w:tcPr>
          <w:p w:rsidR="00710628" w:rsidRPr="00276B89" w:rsidRDefault="00710628" w:rsidP="00276B89">
            <w:pPr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6B89">
              <w:rPr>
                <w:rFonts w:ascii="Arial" w:hAnsi="Arial" w:cs="Arial"/>
                <w:sz w:val="16"/>
                <w:szCs w:val="16"/>
              </w:rPr>
              <w:t>2.504.440.317</w:t>
            </w:r>
          </w:p>
        </w:tc>
        <w:tc>
          <w:tcPr>
            <w:tcW w:w="1921" w:type="dxa"/>
          </w:tcPr>
          <w:p w:rsidR="00710628" w:rsidRPr="00276B89" w:rsidRDefault="00455E71" w:rsidP="00276B89">
            <w:pPr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6B89">
              <w:rPr>
                <w:rFonts w:ascii="Arial" w:hAnsi="Arial" w:cs="Arial"/>
                <w:sz w:val="16"/>
                <w:szCs w:val="16"/>
              </w:rPr>
              <w:t>181.824.330.317</w:t>
            </w:r>
          </w:p>
        </w:tc>
      </w:tr>
      <w:tr w:rsidR="00710628" w:rsidRPr="00276B89" w:rsidTr="00276B89">
        <w:trPr>
          <w:trHeight w:val="366"/>
          <w:jc w:val="center"/>
        </w:trPr>
        <w:tc>
          <w:tcPr>
            <w:tcW w:w="3549" w:type="dxa"/>
            <w:vAlign w:val="center"/>
          </w:tcPr>
          <w:p w:rsidR="00710628" w:rsidRPr="00276B89" w:rsidRDefault="00710628" w:rsidP="0001335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276B89">
              <w:rPr>
                <w:rFonts w:ascii="Arial" w:hAnsi="Arial" w:cs="Arial"/>
                <w:sz w:val="16"/>
                <w:szCs w:val="16"/>
              </w:rPr>
              <w:t>Gastos en Pensiones UD</w:t>
            </w:r>
          </w:p>
        </w:tc>
        <w:tc>
          <w:tcPr>
            <w:tcW w:w="2214" w:type="dxa"/>
            <w:vAlign w:val="center"/>
          </w:tcPr>
          <w:p w:rsidR="00710628" w:rsidRPr="00276B89" w:rsidRDefault="00710628" w:rsidP="00276B89">
            <w:pPr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6B89">
              <w:rPr>
                <w:rFonts w:ascii="Arial" w:hAnsi="Arial" w:cs="Arial"/>
                <w:sz w:val="16"/>
                <w:szCs w:val="16"/>
              </w:rPr>
              <w:t>62.385.212.000</w:t>
            </w:r>
          </w:p>
        </w:tc>
        <w:tc>
          <w:tcPr>
            <w:tcW w:w="2624" w:type="dxa"/>
          </w:tcPr>
          <w:p w:rsidR="00710628" w:rsidRPr="00276B89" w:rsidRDefault="00710628" w:rsidP="00276B89">
            <w:pPr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6B89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921" w:type="dxa"/>
          </w:tcPr>
          <w:p w:rsidR="00710628" w:rsidRPr="00276B89" w:rsidRDefault="00710628" w:rsidP="00276B89">
            <w:pPr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6B89">
              <w:rPr>
                <w:rFonts w:ascii="Arial" w:hAnsi="Arial" w:cs="Arial"/>
                <w:sz w:val="16"/>
                <w:szCs w:val="16"/>
              </w:rPr>
              <w:t>62.385.212</w:t>
            </w:r>
          </w:p>
        </w:tc>
      </w:tr>
      <w:tr w:rsidR="00710628" w:rsidRPr="00276B89" w:rsidTr="00276B89">
        <w:trPr>
          <w:trHeight w:val="285"/>
          <w:jc w:val="center"/>
        </w:trPr>
        <w:tc>
          <w:tcPr>
            <w:tcW w:w="3549" w:type="dxa"/>
            <w:vAlign w:val="center"/>
          </w:tcPr>
          <w:p w:rsidR="00710628" w:rsidRPr="00276B89" w:rsidRDefault="00710628" w:rsidP="0001335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276B89">
              <w:rPr>
                <w:rFonts w:ascii="Arial" w:hAnsi="Arial" w:cs="Arial"/>
                <w:sz w:val="16"/>
                <w:szCs w:val="16"/>
              </w:rPr>
              <w:t xml:space="preserve">Inversión Directa ( </w:t>
            </w:r>
            <w:r w:rsidR="000D0487" w:rsidRPr="00276B89">
              <w:rPr>
                <w:rFonts w:ascii="Arial" w:hAnsi="Arial" w:cs="Arial"/>
                <w:sz w:val="16"/>
                <w:szCs w:val="16"/>
              </w:rPr>
              <w:t>Bogotá</w:t>
            </w:r>
            <w:r w:rsidRPr="00276B89">
              <w:rPr>
                <w:rFonts w:ascii="Arial" w:hAnsi="Arial" w:cs="Arial"/>
                <w:sz w:val="16"/>
                <w:szCs w:val="16"/>
              </w:rPr>
              <w:t xml:space="preserve"> Humana)</w:t>
            </w:r>
          </w:p>
        </w:tc>
        <w:tc>
          <w:tcPr>
            <w:tcW w:w="2214" w:type="dxa"/>
            <w:vAlign w:val="center"/>
          </w:tcPr>
          <w:p w:rsidR="00710628" w:rsidRPr="00276B89" w:rsidRDefault="00710628" w:rsidP="00276B89">
            <w:pPr>
              <w:spacing w:line="276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76B89">
              <w:rPr>
                <w:rFonts w:ascii="Arial" w:hAnsi="Arial" w:cs="Arial"/>
                <w:bCs/>
                <w:sz w:val="16"/>
                <w:szCs w:val="16"/>
              </w:rPr>
              <w:t>42.949.141.000</w:t>
            </w:r>
          </w:p>
        </w:tc>
        <w:tc>
          <w:tcPr>
            <w:tcW w:w="2624" w:type="dxa"/>
          </w:tcPr>
          <w:p w:rsidR="00710628" w:rsidRPr="00276B89" w:rsidRDefault="00710628" w:rsidP="00276B89">
            <w:pPr>
              <w:spacing w:line="276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76B89">
              <w:rPr>
                <w:rFonts w:ascii="Arial" w:hAnsi="Arial" w:cs="Arial"/>
                <w:bCs/>
                <w:sz w:val="16"/>
                <w:szCs w:val="16"/>
              </w:rPr>
              <w:t>-43.219.905.360,50</w:t>
            </w:r>
          </w:p>
        </w:tc>
        <w:tc>
          <w:tcPr>
            <w:tcW w:w="1921" w:type="dxa"/>
          </w:tcPr>
          <w:p w:rsidR="00710628" w:rsidRPr="00276B89" w:rsidRDefault="008B6C7F" w:rsidP="00276B89">
            <w:pPr>
              <w:spacing w:line="276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76B89"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710628" w:rsidRPr="00276B89" w:rsidTr="00276B89">
        <w:trPr>
          <w:trHeight w:val="285"/>
          <w:jc w:val="center"/>
        </w:trPr>
        <w:tc>
          <w:tcPr>
            <w:tcW w:w="3549" w:type="dxa"/>
            <w:shd w:val="clear" w:color="auto" w:fill="auto"/>
            <w:vAlign w:val="center"/>
          </w:tcPr>
          <w:p w:rsidR="00710628" w:rsidRPr="00276B89" w:rsidRDefault="00A4773A" w:rsidP="0001335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276B89">
              <w:rPr>
                <w:rFonts w:ascii="Arial" w:hAnsi="Arial" w:cs="Arial"/>
                <w:sz w:val="16"/>
                <w:szCs w:val="16"/>
              </w:rPr>
              <w:t xml:space="preserve">Inversión Directa ( </w:t>
            </w:r>
            <w:r w:rsidR="000D0487" w:rsidRPr="00276B89">
              <w:rPr>
                <w:rFonts w:ascii="Arial" w:hAnsi="Arial" w:cs="Arial"/>
                <w:sz w:val="16"/>
                <w:szCs w:val="16"/>
              </w:rPr>
              <w:t>Bogotá</w:t>
            </w:r>
            <w:r w:rsidRPr="00276B89">
              <w:rPr>
                <w:rFonts w:ascii="Arial" w:hAnsi="Arial" w:cs="Arial"/>
                <w:sz w:val="16"/>
                <w:szCs w:val="16"/>
              </w:rPr>
              <w:t xml:space="preserve"> Mejor para Todos ) </w:t>
            </w:r>
          </w:p>
        </w:tc>
        <w:tc>
          <w:tcPr>
            <w:tcW w:w="2214" w:type="dxa"/>
            <w:shd w:val="clear" w:color="auto" w:fill="auto"/>
            <w:vAlign w:val="center"/>
          </w:tcPr>
          <w:p w:rsidR="00710628" w:rsidRPr="00276B89" w:rsidRDefault="00710628" w:rsidP="00276B89">
            <w:pPr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24" w:type="dxa"/>
            <w:shd w:val="clear" w:color="auto" w:fill="auto"/>
          </w:tcPr>
          <w:p w:rsidR="00710628" w:rsidRPr="00276B89" w:rsidRDefault="00A4773A" w:rsidP="00276B89">
            <w:pPr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6B89">
              <w:rPr>
                <w:rFonts w:ascii="Arial" w:hAnsi="Arial" w:cs="Arial"/>
                <w:sz w:val="16"/>
                <w:szCs w:val="16"/>
              </w:rPr>
              <w:t>43.219.905.360,50</w:t>
            </w:r>
          </w:p>
        </w:tc>
        <w:tc>
          <w:tcPr>
            <w:tcW w:w="1921" w:type="dxa"/>
            <w:shd w:val="clear" w:color="auto" w:fill="auto"/>
          </w:tcPr>
          <w:p w:rsidR="00A4773A" w:rsidRPr="00276B89" w:rsidRDefault="00A4773A" w:rsidP="00276B89">
            <w:pPr>
              <w:spacing w:line="276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76B89">
              <w:rPr>
                <w:rFonts w:ascii="Arial" w:hAnsi="Arial" w:cs="Arial"/>
                <w:sz w:val="16"/>
                <w:szCs w:val="16"/>
              </w:rPr>
              <w:t>43.219.905.360,50</w:t>
            </w:r>
          </w:p>
        </w:tc>
      </w:tr>
      <w:tr w:rsidR="00710628" w:rsidRPr="00276B89" w:rsidTr="00276B89">
        <w:trPr>
          <w:trHeight w:val="233"/>
          <w:jc w:val="center"/>
        </w:trPr>
        <w:tc>
          <w:tcPr>
            <w:tcW w:w="3549" w:type="dxa"/>
            <w:vAlign w:val="center"/>
          </w:tcPr>
          <w:p w:rsidR="00710628" w:rsidRPr="00276B89" w:rsidRDefault="00710628" w:rsidP="00013352">
            <w:pPr>
              <w:spacing w:line="276" w:lineRule="auto"/>
              <w:rPr>
                <w:rFonts w:ascii="Arial" w:hAnsi="Arial" w:cs="Arial"/>
                <w:sz w:val="16"/>
                <w:szCs w:val="16"/>
              </w:rPr>
            </w:pPr>
            <w:r w:rsidRPr="00276B89">
              <w:rPr>
                <w:rFonts w:ascii="Arial" w:hAnsi="Arial" w:cs="Arial"/>
                <w:bCs/>
                <w:sz w:val="16"/>
                <w:szCs w:val="16"/>
              </w:rPr>
              <w:t>Transferencias para Inversión</w:t>
            </w:r>
          </w:p>
        </w:tc>
        <w:tc>
          <w:tcPr>
            <w:tcW w:w="2214" w:type="dxa"/>
            <w:vAlign w:val="center"/>
          </w:tcPr>
          <w:p w:rsidR="00710628" w:rsidRPr="00276B89" w:rsidRDefault="00710628" w:rsidP="00276B89">
            <w:pPr>
              <w:spacing w:line="276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76B89">
              <w:rPr>
                <w:rFonts w:ascii="Arial" w:hAnsi="Arial" w:cs="Arial"/>
                <w:bCs/>
                <w:sz w:val="16"/>
                <w:szCs w:val="16"/>
              </w:rPr>
              <w:t>268.055.000</w:t>
            </w:r>
          </w:p>
        </w:tc>
        <w:tc>
          <w:tcPr>
            <w:tcW w:w="2624" w:type="dxa"/>
          </w:tcPr>
          <w:p w:rsidR="00710628" w:rsidRPr="00276B89" w:rsidRDefault="00710628" w:rsidP="00276B89">
            <w:pPr>
              <w:spacing w:line="276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76B89">
              <w:rPr>
                <w:rFonts w:ascii="Arial" w:hAnsi="Arial" w:cs="Arial"/>
                <w:bCs/>
                <w:sz w:val="16"/>
                <w:szCs w:val="16"/>
              </w:rPr>
              <w:t>931.212.540</w:t>
            </w:r>
          </w:p>
        </w:tc>
        <w:tc>
          <w:tcPr>
            <w:tcW w:w="1921" w:type="dxa"/>
          </w:tcPr>
          <w:p w:rsidR="00710628" w:rsidRPr="00276B89" w:rsidRDefault="00A4773A" w:rsidP="00276B89">
            <w:pPr>
              <w:spacing w:line="276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76B89">
              <w:rPr>
                <w:rFonts w:ascii="Arial" w:hAnsi="Arial" w:cs="Arial"/>
                <w:bCs/>
                <w:sz w:val="16"/>
                <w:szCs w:val="16"/>
              </w:rPr>
              <w:t>1</w:t>
            </w:r>
            <w:r w:rsidR="000D0487" w:rsidRPr="00276B89">
              <w:rPr>
                <w:rFonts w:ascii="Arial" w:hAnsi="Arial" w:cs="Arial"/>
                <w:bCs/>
                <w:sz w:val="16"/>
                <w:szCs w:val="16"/>
              </w:rPr>
              <w:t>.</w:t>
            </w:r>
            <w:r w:rsidRPr="00276B89">
              <w:rPr>
                <w:rFonts w:ascii="Arial" w:hAnsi="Arial" w:cs="Arial"/>
                <w:bCs/>
                <w:sz w:val="16"/>
                <w:szCs w:val="16"/>
              </w:rPr>
              <w:t>199</w:t>
            </w:r>
            <w:r w:rsidR="000D0487" w:rsidRPr="00276B89">
              <w:rPr>
                <w:rFonts w:ascii="Arial" w:hAnsi="Arial" w:cs="Arial"/>
                <w:bCs/>
                <w:sz w:val="16"/>
                <w:szCs w:val="16"/>
              </w:rPr>
              <w:t>.</w:t>
            </w:r>
            <w:r w:rsidRPr="00276B89">
              <w:rPr>
                <w:rFonts w:ascii="Arial" w:hAnsi="Arial" w:cs="Arial"/>
                <w:bCs/>
                <w:sz w:val="16"/>
                <w:szCs w:val="16"/>
              </w:rPr>
              <w:t>267</w:t>
            </w:r>
            <w:r w:rsidR="000D0487" w:rsidRPr="00276B89">
              <w:rPr>
                <w:rFonts w:ascii="Arial" w:hAnsi="Arial" w:cs="Arial"/>
                <w:bCs/>
                <w:sz w:val="16"/>
                <w:szCs w:val="16"/>
              </w:rPr>
              <w:t>.</w:t>
            </w:r>
            <w:r w:rsidRPr="00276B89">
              <w:rPr>
                <w:rFonts w:ascii="Arial" w:hAnsi="Arial" w:cs="Arial"/>
                <w:bCs/>
                <w:sz w:val="16"/>
                <w:szCs w:val="16"/>
              </w:rPr>
              <w:t>540</w:t>
            </w:r>
          </w:p>
        </w:tc>
      </w:tr>
    </w:tbl>
    <w:p w:rsidR="004D3E55" w:rsidRDefault="004D3E55" w:rsidP="004B7FDF">
      <w:pPr>
        <w:spacing w:line="276" w:lineRule="auto"/>
        <w:rPr>
          <w:rFonts w:ascii="Arial" w:hAnsi="Arial" w:cs="Arial"/>
          <w:sz w:val="16"/>
          <w:szCs w:val="16"/>
        </w:rPr>
      </w:pPr>
    </w:p>
    <w:p w:rsidR="004B7FDF" w:rsidRDefault="004D3E55" w:rsidP="001F6087">
      <w:pPr>
        <w:spacing w:line="276" w:lineRule="auto"/>
        <w:rPr>
          <w:rFonts w:ascii="Arial" w:hAnsi="Arial" w:cs="Arial"/>
          <w:i/>
          <w:sz w:val="16"/>
          <w:szCs w:val="16"/>
        </w:rPr>
      </w:pPr>
      <w:r w:rsidRPr="004D3E55">
        <w:rPr>
          <w:rFonts w:ascii="Arial" w:hAnsi="Arial" w:cs="Arial"/>
          <w:b/>
          <w:sz w:val="16"/>
          <w:szCs w:val="16"/>
        </w:rPr>
        <w:t>Fuente:</w:t>
      </w:r>
      <w:r w:rsidRPr="00132E4E">
        <w:rPr>
          <w:rFonts w:ascii="Arial" w:hAnsi="Arial" w:cs="Arial"/>
          <w:sz w:val="16"/>
          <w:szCs w:val="16"/>
        </w:rPr>
        <w:t xml:space="preserve"> Cifras </w:t>
      </w:r>
      <w:r>
        <w:rPr>
          <w:rFonts w:ascii="Arial" w:hAnsi="Arial" w:cs="Arial"/>
          <w:i/>
          <w:sz w:val="16"/>
          <w:szCs w:val="16"/>
        </w:rPr>
        <w:t>tomadas de las Ejecuciones de Gastos</w:t>
      </w:r>
      <w:r w:rsidRPr="00132E4E">
        <w:rPr>
          <w:rFonts w:ascii="Arial" w:hAnsi="Arial" w:cs="Arial"/>
          <w:i/>
          <w:sz w:val="16"/>
          <w:szCs w:val="16"/>
        </w:rPr>
        <w:t xml:space="preserve"> Pres</w:t>
      </w:r>
      <w:r>
        <w:rPr>
          <w:rFonts w:ascii="Arial" w:hAnsi="Arial" w:cs="Arial"/>
          <w:i/>
          <w:sz w:val="16"/>
          <w:szCs w:val="16"/>
        </w:rPr>
        <w:t>upuestales del</w:t>
      </w:r>
      <w:r w:rsidR="00415BA7">
        <w:rPr>
          <w:rFonts w:ascii="Arial" w:hAnsi="Arial" w:cs="Arial"/>
          <w:i/>
          <w:sz w:val="16"/>
          <w:szCs w:val="16"/>
        </w:rPr>
        <w:t xml:space="preserve"> </w:t>
      </w:r>
      <w:r w:rsidR="001F6087">
        <w:rPr>
          <w:rFonts w:ascii="Arial" w:hAnsi="Arial" w:cs="Arial"/>
          <w:i/>
          <w:sz w:val="16"/>
          <w:szCs w:val="16"/>
        </w:rPr>
        <w:t xml:space="preserve"> </w:t>
      </w:r>
      <w:r w:rsidR="00A312D8">
        <w:rPr>
          <w:rFonts w:ascii="Arial" w:hAnsi="Arial" w:cs="Arial"/>
          <w:i/>
          <w:sz w:val="16"/>
          <w:szCs w:val="16"/>
        </w:rPr>
        <w:t>Módulo</w:t>
      </w:r>
      <w:r>
        <w:rPr>
          <w:rFonts w:ascii="Arial" w:hAnsi="Arial" w:cs="Arial"/>
          <w:i/>
          <w:sz w:val="16"/>
          <w:szCs w:val="16"/>
        </w:rPr>
        <w:t xml:space="preserve"> de PREDIS a 3</w:t>
      </w:r>
      <w:r w:rsidR="00DE2922">
        <w:rPr>
          <w:rFonts w:ascii="Arial" w:hAnsi="Arial" w:cs="Arial"/>
          <w:i/>
          <w:sz w:val="16"/>
          <w:szCs w:val="16"/>
        </w:rPr>
        <w:t>0</w:t>
      </w:r>
      <w:r>
        <w:rPr>
          <w:rFonts w:ascii="Arial" w:hAnsi="Arial" w:cs="Arial"/>
          <w:i/>
          <w:sz w:val="16"/>
          <w:szCs w:val="16"/>
        </w:rPr>
        <w:t xml:space="preserve"> de </w:t>
      </w:r>
      <w:r w:rsidR="00013352">
        <w:rPr>
          <w:rFonts w:ascii="Arial" w:hAnsi="Arial" w:cs="Arial"/>
          <w:i/>
          <w:sz w:val="16"/>
          <w:szCs w:val="16"/>
        </w:rPr>
        <w:t xml:space="preserve">Junio </w:t>
      </w:r>
      <w:r>
        <w:rPr>
          <w:rFonts w:ascii="Arial" w:hAnsi="Arial" w:cs="Arial"/>
          <w:i/>
          <w:sz w:val="16"/>
          <w:szCs w:val="16"/>
        </w:rPr>
        <w:t xml:space="preserve">del </w:t>
      </w:r>
      <w:r w:rsidR="00724223">
        <w:rPr>
          <w:rFonts w:ascii="Arial" w:hAnsi="Arial" w:cs="Arial"/>
          <w:i/>
          <w:sz w:val="16"/>
          <w:szCs w:val="16"/>
        </w:rPr>
        <w:t>2016</w:t>
      </w:r>
      <w:r>
        <w:rPr>
          <w:rFonts w:ascii="Arial" w:hAnsi="Arial" w:cs="Arial"/>
          <w:i/>
          <w:sz w:val="16"/>
          <w:szCs w:val="16"/>
        </w:rPr>
        <w:t>.</w:t>
      </w:r>
    </w:p>
    <w:p w:rsidR="005D6BAD" w:rsidRDefault="005D6BAD" w:rsidP="001F6087">
      <w:pPr>
        <w:spacing w:line="276" w:lineRule="auto"/>
        <w:rPr>
          <w:rFonts w:ascii="Arial" w:hAnsi="Arial" w:cs="Arial"/>
          <w:i/>
          <w:sz w:val="16"/>
          <w:szCs w:val="16"/>
        </w:rPr>
      </w:pPr>
    </w:p>
    <w:p w:rsidR="005D6BAD" w:rsidRDefault="005D6BAD" w:rsidP="001F6087">
      <w:pPr>
        <w:spacing w:line="276" w:lineRule="auto"/>
        <w:rPr>
          <w:rFonts w:ascii="Arial" w:hAnsi="Arial" w:cs="Arial"/>
          <w:i/>
          <w:sz w:val="16"/>
          <w:szCs w:val="16"/>
        </w:rPr>
      </w:pPr>
    </w:p>
    <w:p w:rsidR="005D6BAD" w:rsidRDefault="005D6BAD" w:rsidP="001F6087">
      <w:pPr>
        <w:spacing w:line="276" w:lineRule="auto"/>
        <w:rPr>
          <w:rFonts w:ascii="Arial" w:hAnsi="Arial" w:cs="Arial"/>
          <w:i/>
          <w:sz w:val="16"/>
          <w:szCs w:val="16"/>
        </w:rPr>
      </w:pPr>
    </w:p>
    <w:p w:rsidR="005D6BAD" w:rsidRDefault="005D6BAD" w:rsidP="001F6087">
      <w:pPr>
        <w:spacing w:line="276" w:lineRule="auto"/>
        <w:rPr>
          <w:rFonts w:ascii="Arial" w:hAnsi="Arial" w:cs="Arial"/>
          <w:i/>
          <w:sz w:val="16"/>
          <w:szCs w:val="16"/>
        </w:rPr>
      </w:pPr>
    </w:p>
    <w:p w:rsidR="00094969" w:rsidRDefault="0065435F" w:rsidP="003D30AB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</w:t>
      </w:r>
      <w:r w:rsidR="00094969" w:rsidRPr="00094969">
        <w:rPr>
          <w:rFonts w:ascii="Arial" w:hAnsi="Arial" w:cs="Arial"/>
          <w:sz w:val="24"/>
          <w:szCs w:val="24"/>
        </w:rPr>
        <w:t xml:space="preserve"> comportamiento de los Gastos e Inversiones para el </w:t>
      </w:r>
      <w:r>
        <w:rPr>
          <w:rFonts w:ascii="Arial" w:hAnsi="Arial" w:cs="Arial"/>
          <w:sz w:val="24"/>
          <w:szCs w:val="24"/>
        </w:rPr>
        <w:t>segundo</w:t>
      </w:r>
      <w:r w:rsidRPr="00094969">
        <w:rPr>
          <w:rFonts w:ascii="Arial" w:hAnsi="Arial" w:cs="Arial"/>
          <w:sz w:val="24"/>
          <w:szCs w:val="24"/>
        </w:rPr>
        <w:t xml:space="preserve"> </w:t>
      </w:r>
      <w:r w:rsidR="00094969" w:rsidRPr="00094969">
        <w:rPr>
          <w:rFonts w:ascii="Arial" w:hAnsi="Arial" w:cs="Arial"/>
          <w:sz w:val="24"/>
          <w:szCs w:val="24"/>
        </w:rPr>
        <w:t xml:space="preserve">trimestre de la vigencia </w:t>
      </w:r>
      <w:r w:rsidR="00724223">
        <w:rPr>
          <w:rFonts w:ascii="Arial" w:hAnsi="Arial" w:cs="Arial"/>
          <w:sz w:val="24"/>
          <w:szCs w:val="24"/>
        </w:rPr>
        <w:t>2016</w:t>
      </w:r>
      <w:r w:rsidR="00094969" w:rsidRPr="00094969">
        <w:rPr>
          <w:rFonts w:ascii="Arial" w:hAnsi="Arial" w:cs="Arial"/>
          <w:sz w:val="24"/>
          <w:szCs w:val="24"/>
        </w:rPr>
        <w:t xml:space="preserve">, presenta un porcentaje de ejecución general del </w:t>
      </w:r>
      <w:r>
        <w:rPr>
          <w:rFonts w:ascii="Arial" w:hAnsi="Arial" w:cs="Arial"/>
          <w:sz w:val="24"/>
          <w:szCs w:val="24"/>
        </w:rPr>
        <w:t xml:space="preserve"> </w:t>
      </w:r>
      <w:r w:rsidR="0032336E">
        <w:rPr>
          <w:rFonts w:ascii="Arial" w:hAnsi="Arial" w:cs="Arial"/>
          <w:sz w:val="24"/>
          <w:szCs w:val="24"/>
        </w:rPr>
        <w:t>49.23</w:t>
      </w:r>
      <w:r w:rsidR="00094969" w:rsidRPr="00094969">
        <w:rPr>
          <w:rFonts w:ascii="Arial" w:hAnsi="Arial" w:cs="Arial"/>
          <w:sz w:val="24"/>
          <w:szCs w:val="24"/>
        </w:rPr>
        <w:t>%</w:t>
      </w:r>
      <w:r>
        <w:rPr>
          <w:rFonts w:ascii="Arial" w:hAnsi="Arial" w:cs="Arial"/>
          <w:sz w:val="24"/>
          <w:szCs w:val="24"/>
        </w:rPr>
        <w:t>, este porcentaje con relación  al presentado en el año 2015 para el mismo peri</w:t>
      </w:r>
      <w:r w:rsidR="00276B89">
        <w:rPr>
          <w:rFonts w:ascii="Arial" w:hAnsi="Arial" w:cs="Arial"/>
          <w:sz w:val="24"/>
          <w:szCs w:val="24"/>
        </w:rPr>
        <w:t>o</w:t>
      </w:r>
      <w:r>
        <w:rPr>
          <w:rFonts w:ascii="Arial" w:hAnsi="Arial" w:cs="Arial"/>
          <w:sz w:val="24"/>
          <w:szCs w:val="24"/>
        </w:rPr>
        <w:t xml:space="preserve">do presenta  una variación de crecimiento del  </w:t>
      </w:r>
      <w:r w:rsidRPr="0065435F">
        <w:rPr>
          <w:rFonts w:ascii="Arial" w:hAnsi="Arial" w:cs="Arial"/>
          <w:sz w:val="24"/>
          <w:szCs w:val="24"/>
        </w:rPr>
        <w:t>8,94</w:t>
      </w:r>
      <w:r>
        <w:rPr>
          <w:rFonts w:ascii="Arial" w:hAnsi="Arial" w:cs="Arial"/>
          <w:sz w:val="24"/>
          <w:szCs w:val="24"/>
        </w:rPr>
        <w:t>%</w:t>
      </w:r>
      <w:r w:rsidR="00094969" w:rsidRPr="00094969">
        <w:rPr>
          <w:rFonts w:ascii="Arial" w:hAnsi="Arial" w:cs="Arial"/>
          <w:sz w:val="24"/>
          <w:szCs w:val="24"/>
        </w:rPr>
        <w:t>tal como se muestra a continuación:</w:t>
      </w:r>
    </w:p>
    <w:tbl>
      <w:tblPr>
        <w:tblpPr w:leftFromText="141" w:rightFromText="141" w:vertAnchor="text" w:horzAnchor="page" w:tblpX="865" w:tblpY="364"/>
        <w:tblW w:w="1044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58"/>
        <w:gridCol w:w="1465"/>
        <w:gridCol w:w="1384"/>
        <w:gridCol w:w="1038"/>
        <w:gridCol w:w="1565"/>
        <w:gridCol w:w="1596"/>
        <w:gridCol w:w="1037"/>
      </w:tblGrid>
      <w:tr w:rsidR="0065435F" w:rsidRPr="0032336E" w:rsidTr="00276B89">
        <w:trPr>
          <w:trHeight w:val="509"/>
        </w:trPr>
        <w:tc>
          <w:tcPr>
            <w:tcW w:w="23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GASTOS</w:t>
            </w:r>
          </w:p>
        </w:tc>
        <w:tc>
          <w:tcPr>
            <w:tcW w:w="388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2015</w:t>
            </w:r>
          </w:p>
        </w:tc>
        <w:tc>
          <w:tcPr>
            <w:tcW w:w="41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2016</w:t>
            </w:r>
          </w:p>
        </w:tc>
      </w:tr>
      <w:tr w:rsidR="0065435F" w:rsidRPr="0032336E" w:rsidTr="00276B89">
        <w:trPr>
          <w:trHeight w:val="1069"/>
        </w:trPr>
        <w:tc>
          <w:tcPr>
            <w:tcW w:w="23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5435F" w:rsidRPr="0032336E" w:rsidRDefault="0065435F" w:rsidP="00A2697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COMPROMISOS ACUMULADOS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COMPROMISOS ACUMULADOS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</w:tr>
      <w:tr w:rsidR="0065435F" w:rsidRPr="0032336E" w:rsidTr="00A2697B">
        <w:trPr>
          <w:trHeight w:val="485"/>
        </w:trPr>
        <w:tc>
          <w:tcPr>
            <w:tcW w:w="23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32336E" w:rsidRDefault="0065435F" w:rsidP="00A2697B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GASTOS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263.233.153.531 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  119.818.293.117 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45,52%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280.831.554.499 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152.938.327.978 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54,46%</w:t>
            </w:r>
          </w:p>
        </w:tc>
      </w:tr>
      <w:tr w:rsidR="0065435F" w:rsidRPr="0032336E" w:rsidTr="00A2697B">
        <w:trPr>
          <w:trHeight w:val="485"/>
        </w:trPr>
        <w:tc>
          <w:tcPr>
            <w:tcW w:w="23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32336E" w:rsidRDefault="0065435F" w:rsidP="00A2697B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GASTOS DE FUNCIONAMIENTO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158.116.772.531 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276B89" w:rsidRDefault="0065435F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76B8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86.251.501.717 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276B89" w:rsidRDefault="0065435F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76B8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54,55%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276B89" w:rsidRDefault="0065435F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76B8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181.824.330.317 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276B89" w:rsidRDefault="0065435F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76B8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97.800.943.248 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276B89" w:rsidRDefault="0065435F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76B8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53,79%</w:t>
            </w:r>
          </w:p>
        </w:tc>
      </w:tr>
      <w:tr w:rsidR="0065435F" w:rsidRPr="008C62CE" w:rsidTr="00A2697B">
        <w:trPr>
          <w:trHeight w:val="485"/>
        </w:trPr>
        <w:tc>
          <w:tcPr>
            <w:tcW w:w="23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32336E" w:rsidRDefault="0065435F" w:rsidP="00A2697B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INVERSIÓN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44.968.055.000 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276B89" w:rsidRDefault="0065435F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76B8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3.407.334.587 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276B89" w:rsidRDefault="0065435F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76B8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7,58%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276B89" w:rsidRDefault="0065435F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76B8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66.750.803.467 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276B89" w:rsidRDefault="0065435F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76B8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23.317.314.265 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276B89" w:rsidRDefault="0065435F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76B8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34,93%</w:t>
            </w:r>
          </w:p>
        </w:tc>
      </w:tr>
      <w:tr w:rsidR="0065435F" w:rsidRPr="0032336E" w:rsidTr="00A2697B">
        <w:trPr>
          <w:trHeight w:val="485"/>
        </w:trPr>
        <w:tc>
          <w:tcPr>
            <w:tcW w:w="23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32336E" w:rsidRDefault="0065435F" w:rsidP="00A2697B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GASTOS EN PENSIONES UD</w:t>
            </w:r>
          </w:p>
        </w:tc>
        <w:tc>
          <w:tcPr>
            <w:tcW w:w="14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32336E" w:rsidRDefault="0065435F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32336E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60.148.326.000 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276B89" w:rsidRDefault="0065435F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76B8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30.159.456.813 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276B89" w:rsidRDefault="0065435F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76B8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50,14%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276B89" w:rsidRDefault="0065435F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76B8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</w:t>
            </w:r>
            <w:r w:rsidR="00455E71" w:rsidRPr="00276B8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62.385.212.000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276B89" w:rsidRDefault="0065435F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76B8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31.820.070.465 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435F" w:rsidRPr="00276B89" w:rsidRDefault="00455E71" w:rsidP="00A2697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76B8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51.01%</w:t>
            </w:r>
          </w:p>
        </w:tc>
      </w:tr>
    </w:tbl>
    <w:p w:rsidR="0032336E" w:rsidRDefault="0032336E" w:rsidP="003D30AB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276B89" w:rsidRDefault="00276B89" w:rsidP="00276B89">
      <w:pPr>
        <w:spacing w:line="276" w:lineRule="auto"/>
        <w:rPr>
          <w:rFonts w:ascii="Arial" w:hAnsi="Arial" w:cs="Arial"/>
          <w:sz w:val="16"/>
          <w:szCs w:val="16"/>
        </w:rPr>
      </w:pPr>
    </w:p>
    <w:p w:rsidR="00276B89" w:rsidRDefault="00276B89" w:rsidP="00276B89">
      <w:pPr>
        <w:spacing w:line="276" w:lineRule="auto"/>
        <w:rPr>
          <w:rFonts w:ascii="Arial" w:hAnsi="Arial" w:cs="Arial"/>
          <w:i/>
          <w:sz w:val="16"/>
          <w:szCs w:val="16"/>
        </w:rPr>
      </w:pPr>
      <w:r w:rsidRPr="004D3E55">
        <w:rPr>
          <w:rFonts w:ascii="Arial" w:hAnsi="Arial" w:cs="Arial"/>
          <w:b/>
          <w:sz w:val="16"/>
          <w:szCs w:val="16"/>
        </w:rPr>
        <w:t>Fuente:</w:t>
      </w:r>
      <w:r w:rsidRPr="00132E4E">
        <w:rPr>
          <w:rFonts w:ascii="Arial" w:hAnsi="Arial" w:cs="Arial"/>
          <w:sz w:val="16"/>
          <w:szCs w:val="16"/>
        </w:rPr>
        <w:t xml:space="preserve"> Cifras </w:t>
      </w:r>
      <w:r>
        <w:rPr>
          <w:rFonts w:ascii="Arial" w:hAnsi="Arial" w:cs="Arial"/>
          <w:i/>
          <w:sz w:val="16"/>
          <w:szCs w:val="16"/>
        </w:rPr>
        <w:t>tomadas de las Ejecuciones de Gastos</w:t>
      </w:r>
      <w:r w:rsidRPr="00132E4E">
        <w:rPr>
          <w:rFonts w:ascii="Arial" w:hAnsi="Arial" w:cs="Arial"/>
          <w:i/>
          <w:sz w:val="16"/>
          <w:szCs w:val="16"/>
        </w:rPr>
        <w:t xml:space="preserve"> Pres</w:t>
      </w:r>
      <w:r>
        <w:rPr>
          <w:rFonts w:ascii="Arial" w:hAnsi="Arial" w:cs="Arial"/>
          <w:i/>
          <w:sz w:val="16"/>
          <w:szCs w:val="16"/>
        </w:rPr>
        <w:t xml:space="preserve">upuestales del  Módulo </w:t>
      </w:r>
      <w:r w:rsidR="00DE2922">
        <w:rPr>
          <w:rFonts w:ascii="Arial" w:hAnsi="Arial" w:cs="Arial"/>
          <w:i/>
          <w:sz w:val="16"/>
          <w:szCs w:val="16"/>
        </w:rPr>
        <w:t>de PREDIS a 30</w:t>
      </w:r>
      <w:r>
        <w:rPr>
          <w:rFonts w:ascii="Arial" w:hAnsi="Arial" w:cs="Arial"/>
          <w:i/>
          <w:sz w:val="16"/>
          <w:szCs w:val="16"/>
        </w:rPr>
        <w:t xml:space="preserve"> de Junio del 2016.</w:t>
      </w:r>
    </w:p>
    <w:p w:rsidR="00276B89" w:rsidRPr="00276B89" w:rsidRDefault="00276B89" w:rsidP="00F95250">
      <w:pPr>
        <w:pStyle w:val="Descripcin"/>
        <w:keepNext/>
        <w:spacing w:after="0"/>
        <w:jc w:val="center"/>
        <w:rPr>
          <w:rFonts w:ascii="Arial" w:hAnsi="Arial" w:cs="Arial"/>
          <w:color w:val="auto"/>
          <w:sz w:val="16"/>
          <w:szCs w:val="16"/>
          <w:lang w:val="es-ES"/>
        </w:rPr>
      </w:pPr>
    </w:p>
    <w:p w:rsidR="00276B89" w:rsidRDefault="00276B89" w:rsidP="00F95250">
      <w:pPr>
        <w:pStyle w:val="Descripcin"/>
        <w:keepNext/>
        <w:spacing w:after="0"/>
        <w:jc w:val="center"/>
        <w:rPr>
          <w:rFonts w:ascii="Arial" w:hAnsi="Arial" w:cs="Arial"/>
          <w:color w:val="auto"/>
          <w:sz w:val="16"/>
          <w:szCs w:val="16"/>
        </w:rPr>
      </w:pPr>
    </w:p>
    <w:p w:rsidR="00276B89" w:rsidRDefault="00276B89" w:rsidP="00F95250">
      <w:pPr>
        <w:pStyle w:val="Descripcin"/>
        <w:keepNext/>
        <w:spacing w:after="0"/>
        <w:jc w:val="center"/>
        <w:rPr>
          <w:rFonts w:ascii="Arial" w:hAnsi="Arial" w:cs="Arial"/>
          <w:color w:val="auto"/>
          <w:sz w:val="16"/>
          <w:szCs w:val="16"/>
        </w:rPr>
      </w:pPr>
    </w:p>
    <w:p w:rsidR="00276B89" w:rsidRDefault="00276B89" w:rsidP="00F95250">
      <w:pPr>
        <w:pStyle w:val="Descripcin"/>
        <w:keepNext/>
        <w:spacing w:after="0"/>
        <w:jc w:val="center"/>
        <w:rPr>
          <w:rFonts w:ascii="Arial" w:hAnsi="Arial" w:cs="Arial"/>
          <w:color w:val="auto"/>
          <w:sz w:val="16"/>
          <w:szCs w:val="16"/>
        </w:rPr>
      </w:pPr>
      <w:r>
        <w:rPr>
          <w:noProof/>
          <w:lang w:eastAsia="es-CO"/>
        </w:rPr>
        <w:drawing>
          <wp:inline distT="0" distB="0" distL="0" distR="0" wp14:anchorId="588E5DA5" wp14:editId="68AB7AC0">
            <wp:extent cx="4638675" cy="2857500"/>
            <wp:effectExtent l="0" t="0" r="9525" b="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276B89" w:rsidRDefault="00276B89" w:rsidP="00F95250">
      <w:pPr>
        <w:pStyle w:val="Descripcin"/>
        <w:keepNext/>
        <w:spacing w:after="0"/>
        <w:jc w:val="center"/>
        <w:rPr>
          <w:rFonts w:ascii="Arial" w:hAnsi="Arial" w:cs="Arial"/>
          <w:color w:val="auto"/>
          <w:sz w:val="16"/>
          <w:szCs w:val="16"/>
        </w:rPr>
      </w:pPr>
    </w:p>
    <w:p w:rsidR="00F95250" w:rsidRDefault="00F95250" w:rsidP="00F95250">
      <w:pPr>
        <w:pStyle w:val="Descripcin"/>
        <w:keepNext/>
        <w:spacing w:after="0"/>
        <w:jc w:val="center"/>
        <w:rPr>
          <w:rFonts w:ascii="Arial" w:hAnsi="Arial" w:cs="Arial"/>
          <w:b w:val="0"/>
          <w:i/>
          <w:color w:val="auto"/>
          <w:sz w:val="16"/>
          <w:szCs w:val="16"/>
        </w:rPr>
      </w:pPr>
      <w:r w:rsidRPr="00132E4E">
        <w:rPr>
          <w:rFonts w:ascii="Arial" w:hAnsi="Arial" w:cs="Arial"/>
          <w:color w:val="auto"/>
          <w:sz w:val="16"/>
          <w:szCs w:val="16"/>
        </w:rPr>
        <w:t>Fuente:</w:t>
      </w:r>
      <w:r w:rsidRPr="00132E4E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Gasto</w:t>
      </w:r>
      <w:r w:rsidRPr="00132E4E">
        <w:rPr>
          <w:rFonts w:ascii="Arial" w:hAnsi="Arial" w:cs="Arial"/>
          <w:b w:val="0"/>
          <w:i/>
          <w:color w:val="auto"/>
          <w:sz w:val="16"/>
          <w:szCs w:val="16"/>
        </w:rPr>
        <w:t>s Pres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upuestales del módulo de PREDIS a 3</w:t>
      </w:r>
      <w:r w:rsidR="00DE2922">
        <w:rPr>
          <w:rFonts w:ascii="Arial" w:hAnsi="Arial" w:cs="Arial"/>
          <w:b w:val="0"/>
          <w:i/>
          <w:color w:val="auto"/>
          <w:sz w:val="16"/>
          <w:szCs w:val="16"/>
        </w:rPr>
        <w:t>0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 xml:space="preserve"> de </w:t>
      </w:r>
      <w:r w:rsidR="0065435F">
        <w:rPr>
          <w:rFonts w:ascii="Arial" w:hAnsi="Arial" w:cs="Arial"/>
          <w:b w:val="0"/>
          <w:i/>
          <w:color w:val="auto"/>
          <w:sz w:val="16"/>
          <w:szCs w:val="16"/>
        </w:rPr>
        <w:t xml:space="preserve"> junio </w:t>
      </w:r>
      <w:r w:rsidR="003455B6">
        <w:rPr>
          <w:rFonts w:ascii="Arial" w:hAnsi="Arial" w:cs="Arial"/>
          <w:b w:val="0"/>
          <w:i/>
          <w:color w:val="auto"/>
          <w:sz w:val="16"/>
          <w:szCs w:val="16"/>
        </w:rPr>
        <w:t>del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  <w:r w:rsidR="00724223">
        <w:rPr>
          <w:rFonts w:ascii="Arial" w:hAnsi="Arial" w:cs="Arial"/>
          <w:b w:val="0"/>
          <w:i/>
          <w:color w:val="auto"/>
          <w:sz w:val="16"/>
          <w:szCs w:val="16"/>
        </w:rPr>
        <w:t>2016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.</w:t>
      </w:r>
    </w:p>
    <w:p w:rsidR="0065435F" w:rsidRPr="00F95250" w:rsidRDefault="00276B89" w:rsidP="0065435F">
      <w:pPr>
        <w:pStyle w:val="Encabezado"/>
        <w:jc w:val="center"/>
        <w:rPr>
          <w:rFonts w:ascii="Arial" w:hAnsi="Arial" w:cs="Arial"/>
          <w:b/>
          <w:sz w:val="24"/>
          <w:szCs w:val="24"/>
          <w:lang w:val="es-CO"/>
        </w:rPr>
      </w:pPr>
      <w:r>
        <w:rPr>
          <w:rFonts w:ascii="Arial" w:hAnsi="Arial" w:cs="Arial"/>
          <w:b/>
          <w:sz w:val="16"/>
          <w:szCs w:val="16"/>
        </w:rPr>
        <w:t>Gráfica No. 2</w:t>
      </w:r>
      <w:r w:rsidR="0065435F" w:rsidRPr="00AE45DC">
        <w:rPr>
          <w:rFonts w:ascii="Arial" w:hAnsi="Arial" w:cs="Arial"/>
          <w:sz w:val="16"/>
          <w:szCs w:val="16"/>
        </w:rPr>
        <w:t xml:space="preserve"> - </w:t>
      </w:r>
      <w:r w:rsidR="0065435F"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Comparativo de </w:t>
      </w:r>
      <w:r w:rsidR="0065435F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Gastos segundo trimestre </w:t>
      </w:r>
      <w:r w:rsidR="0065435F"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entre las vigencias  </w:t>
      </w:r>
      <w:r w:rsidR="0065435F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2015</w:t>
      </w:r>
      <w:r w:rsidR="0065435F"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y </w:t>
      </w:r>
      <w:r w:rsidR="0065435F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2016</w:t>
      </w:r>
      <w:r w:rsidR="0065435F"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.</w:t>
      </w:r>
    </w:p>
    <w:p w:rsidR="0065435F" w:rsidRDefault="0065435F" w:rsidP="00F95250">
      <w:pPr>
        <w:pStyle w:val="Encabezado"/>
        <w:jc w:val="center"/>
        <w:rPr>
          <w:rFonts w:ascii="Arial" w:hAnsi="Arial" w:cs="Arial"/>
          <w:b/>
          <w:sz w:val="24"/>
          <w:szCs w:val="24"/>
          <w:lang w:val="es-CO"/>
        </w:rPr>
      </w:pPr>
    </w:p>
    <w:p w:rsidR="005D6BAD" w:rsidRPr="00F95250" w:rsidRDefault="005D6BAD" w:rsidP="00F95250">
      <w:pPr>
        <w:pStyle w:val="Encabezado"/>
        <w:jc w:val="center"/>
        <w:rPr>
          <w:rFonts w:ascii="Arial" w:hAnsi="Arial" w:cs="Arial"/>
          <w:b/>
          <w:sz w:val="24"/>
          <w:szCs w:val="24"/>
          <w:lang w:val="es-CO"/>
        </w:rPr>
      </w:pPr>
    </w:p>
    <w:p w:rsidR="00F95250" w:rsidRPr="00276B89" w:rsidRDefault="00F95250" w:rsidP="00F95250">
      <w:pPr>
        <w:pStyle w:val="Encabezado"/>
        <w:jc w:val="center"/>
        <w:rPr>
          <w:rFonts w:ascii="Arial" w:hAnsi="Arial" w:cs="Arial"/>
          <w:b/>
          <w:sz w:val="14"/>
          <w:szCs w:val="14"/>
          <w:lang w:val="es-CO"/>
        </w:rPr>
      </w:pPr>
    </w:p>
    <w:p w:rsidR="0081128C" w:rsidRDefault="0081128C" w:rsidP="00EB5B35">
      <w:pPr>
        <w:pStyle w:val="Ttulo2"/>
        <w:rPr>
          <w:rFonts w:ascii="Arial" w:hAnsi="Arial" w:cs="Arial"/>
          <w:color w:val="auto"/>
          <w:sz w:val="24"/>
          <w:szCs w:val="24"/>
          <w:lang w:val="es-MX"/>
        </w:rPr>
      </w:pPr>
      <w:r w:rsidRPr="00EB5B35">
        <w:rPr>
          <w:rFonts w:ascii="Arial" w:hAnsi="Arial" w:cs="Arial"/>
          <w:color w:val="auto"/>
          <w:sz w:val="24"/>
          <w:szCs w:val="24"/>
          <w:lang w:val="es-MX"/>
        </w:rPr>
        <w:t>Gastos de Funcionamiento</w:t>
      </w:r>
    </w:p>
    <w:p w:rsidR="005D6BAD" w:rsidRPr="005D6BAD" w:rsidRDefault="005D6BAD" w:rsidP="005D6BAD">
      <w:pPr>
        <w:rPr>
          <w:lang w:val="es-MX"/>
        </w:rPr>
      </w:pPr>
    </w:p>
    <w:p w:rsidR="0081128C" w:rsidRPr="00AE45DC" w:rsidRDefault="0081128C" w:rsidP="0081128C">
      <w:pPr>
        <w:pStyle w:val="Encabezado"/>
        <w:ind w:left="1800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:rsidR="003D30AB" w:rsidRDefault="00075603" w:rsidP="002F2D0E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075603">
        <w:rPr>
          <w:rFonts w:ascii="Arial" w:hAnsi="Arial" w:cs="Arial"/>
          <w:sz w:val="24"/>
          <w:szCs w:val="24"/>
          <w:lang w:val="es-MX"/>
        </w:rPr>
        <w:t xml:space="preserve">Para el </w:t>
      </w:r>
      <w:r w:rsidR="00283EAD">
        <w:rPr>
          <w:rFonts w:ascii="Arial" w:hAnsi="Arial" w:cs="Arial"/>
          <w:sz w:val="24"/>
          <w:szCs w:val="24"/>
          <w:lang w:val="es-MX"/>
        </w:rPr>
        <w:t>primer</w:t>
      </w:r>
      <w:r w:rsidRPr="00075603">
        <w:rPr>
          <w:rFonts w:ascii="Arial" w:hAnsi="Arial" w:cs="Arial"/>
          <w:sz w:val="24"/>
          <w:szCs w:val="24"/>
          <w:lang w:val="es-MX"/>
        </w:rPr>
        <w:t xml:space="preserve"> trimestre de </w:t>
      </w:r>
      <w:r w:rsidR="00724223">
        <w:rPr>
          <w:rFonts w:ascii="Arial" w:hAnsi="Arial" w:cs="Arial"/>
          <w:sz w:val="24"/>
          <w:szCs w:val="24"/>
          <w:lang w:val="es-MX"/>
        </w:rPr>
        <w:t>2016</w:t>
      </w:r>
      <w:r w:rsidRPr="00075603">
        <w:rPr>
          <w:rFonts w:ascii="Arial" w:hAnsi="Arial" w:cs="Arial"/>
          <w:sz w:val="24"/>
          <w:szCs w:val="24"/>
          <w:lang w:val="es-MX"/>
        </w:rPr>
        <w:t xml:space="preserve"> se presenta una ejecución del </w:t>
      </w:r>
      <w:r w:rsidR="00B03E15">
        <w:rPr>
          <w:rFonts w:ascii="Arial" w:hAnsi="Arial" w:cs="Arial"/>
          <w:sz w:val="24"/>
          <w:szCs w:val="24"/>
          <w:lang w:val="es-MX"/>
        </w:rPr>
        <w:t xml:space="preserve"> </w:t>
      </w:r>
      <w:r w:rsidR="000E4A8E">
        <w:rPr>
          <w:rFonts w:ascii="Arial" w:hAnsi="Arial" w:cs="Arial"/>
          <w:sz w:val="24"/>
          <w:szCs w:val="24"/>
          <w:lang w:val="es-MX"/>
        </w:rPr>
        <w:t xml:space="preserve"> </w:t>
      </w:r>
      <w:r w:rsidR="00CC0330">
        <w:rPr>
          <w:rFonts w:ascii="Arial" w:hAnsi="Arial" w:cs="Arial"/>
          <w:sz w:val="24"/>
          <w:szCs w:val="24"/>
          <w:lang w:val="es-MX"/>
        </w:rPr>
        <w:t>53.79</w:t>
      </w:r>
      <w:r w:rsidRPr="00075603">
        <w:rPr>
          <w:rFonts w:ascii="Arial" w:hAnsi="Arial" w:cs="Arial"/>
          <w:sz w:val="24"/>
          <w:szCs w:val="24"/>
          <w:lang w:val="es-MX"/>
        </w:rPr>
        <w:t>% distribuidos entre administrativos y operativos docentes, así:</w:t>
      </w:r>
    </w:p>
    <w:p w:rsidR="005D6BAD" w:rsidRDefault="005D6BAD" w:rsidP="002F2D0E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5D6BAD" w:rsidRDefault="005D6BAD" w:rsidP="002F2D0E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7"/>
        <w:gridCol w:w="1425"/>
        <w:gridCol w:w="1487"/>
        <w:gridCol w:w="943"/>
        <w:gridCol w:w="1606"/>
        <w:gridCol w:w="1445"/>
        <w:gridCol w:w="1106"/>
      </w:tblGrid>
      <w:tr w:rsidR="00455E71" w:rsidRPr="00CC0330" w:rsidTr="005D6BAD">
        <w:trPr>
          <w:trHeight w:val="291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455E71" w:rsidRPr="00CC0330" w:rsidRDefault="00455E71" w:rsidP="00455E71">
            <w:pPr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  <w:t> </w:t>
            </w:r>
          </w:p>
        </w:tc>
        <w:tc>
          <w:tcPr>
            <w:tcW w:w="38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55E71" w:rsidRPr="00CC0330" w:rsidRDefault="00455E71" w:rsidP="00455E71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  <w:t>2015</w:t>
            </w:r>
          </w:p>
        </w:tc>
        <w:tc>
          <w:tcPr>
            <w:tcW w:w="41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55E71" w:rsidRPr="00CC0330" w:rsidRDefault="00455E71" w:rsidP="00455E71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  <w:t>2016</w:t>
            </w:r>
          </w:p>
        </w:tc>
      </w:tr>
      <w:tr w:rsidR="00CC0330" w:rsidRPr="00CC0330" w:rsidTr="005D6BAD">
        <w:trPr>
          <w:trHeight w:val="583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55E71" w:rsidRPr="00CC0330" w:rsidRDefault="00455E71" w:rsidP="00455E71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  <w:t>CONCEPTO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455E71" w:rsidRPr="00CC0330" w:rsidRDefault="00455E71" w:rsidP="00455E71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  <w:t>PRESUPUESTO DEFINITIVO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455E71" w:rsidRPr="00CC0330" w:rsidRDefault="00455E71" w:rsidP="00455E71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  <w:t>COMPROMISOS ACUMULADOS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55E71" w:rsidRPr="00CC0330" w:rsidRDefault="00455E71" w:rsidP="00455E71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  <w:t>% Ejecución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455E71" w:rsidRPr="00CC0330" w:rsidRDefault="00455E71" w:rsidP="00455E71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  <w:t>PRESUPUESTO DEFINITIVO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455E71" w:rsidRPr="00CC0330" w:rsidRDefault="00455E71" w:rsidP="00455E71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  <w:t>COMPROMISOS ACUMULADOS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455E71" w:rsidRPr="00CC0330" w:rsidRDefault="00455E71" w:rsidP="00455E71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  <w:t>% Ejecución</w:t>
            </w:r>
          </w:p>
        </w:tc>
      </w:tr>
      <w:tr w:rsidR="00CC0330" w:rsidRPr="00CC0330" w:rsidTr="00CC0330">
        <w:trPr>
          <w:trHeight w:val="277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  <w:t>GASTOS DE FUNCIONAMIENTO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  <w:t xml:space="preserve">                158.116.772.531 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  <w:t xml:space="preserve">                     86.251.501.717 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  <w:t>54,55%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  <w:t xml:space="preserve">              181.824.330.317 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  <w:t xml:space="preserve">                97.800.943.248 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CO" w:eastAsia="es-CO"/>
              </w:rPr>
              <w:t>53,79%</w:t>
            </w:r>
          </w:p>
        </w:tc>
      </w:tr>
      <w:tr w:rsidR="00CC0330" w:rsidRPr="00CC0330" w:rsidTr="00CC0330">
        <w:trPr>
          <w:trHeight w:val="277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  <w:t>ADMINISTRATIVOS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  <w:t xml:space="preserve">                  45.327.623.000 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  <w:t xml:space="preserve">                     23.802.809.931 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  <w:t>52,51%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  <w:t xml:space="preserve">                54.111.483.350 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  <w:t xml:space="preserve">                29.954.258.593 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  <w:t>55,36%</w:t>
            </w:r>
          </w:p>
        </w:tc>
      </w:tr>
      <w:tr w:rsidR="00CC0330" w:rsidRPr="00CC0330" w:rsidTr="00CC0330">
        <w:trPr>
          <w:trHeight w:val="277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  <w:t>OPERATIVOS DOCENTES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  <w:t xml:space="preserve">                112.789.149.531 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  <w:t xml:space="preserve">                     62.448.691.786 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  <w:t>55,37%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  <w:t xml:space="preserve">              127.712.846.967 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  <w:t xml:space="preserve">                67.846.684.655 </w:t>
            </w:r>
          </w:p>
        </w:tc>
        <w:tc>
          <w:tcPr>
            <w:tcW w:w="1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5E71" w:rsidRPr="00CC0330" w:rsidRDefault="00455E71" w:rsidP="00455E71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</w:pPr>
            <w:r w:rsidRPr="00CC0330">
              <w:rPr>
                <w:rFonts w:ascii="Calibri" w:hAnsi="Calibri"/>
                <w:color w:val="000000"/>
                <w:sz w:val="18"/>
                <w:szCs w:val="18"/>
                <w:lang w:val="es-CO" w:eastAsia="es-CO"/>
              </w:rPr>
              <w:t>53,12%</w:t>
            </w:r>
          </w:p>
        </w:tc>
      </w:tr>
    </w:tbl>
    <w:p w:rsidR="0065435F" w:rsidRDefault="0065435F" w:rsidP="002F2D0E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0E4A8E" w:rsidRDefault="000E4A8E" w:rsidP="000E4A8E">
      <w:pPr>
        <w:pStyle w:val="Descripcin"/>
        <w:keepNext/>
        <w:spacing w:after="0"/>
        <w:jc w:val="center"/>
        <w:rPr>
          <w:rFonts w:ascii="Arial" w:hAnsi="Arial" w:cs="Arial"/>
          <w:b w:val="0"/>
          <w:i/>
          <w:color w:val="auto"/>
          <w:sz w:val="16"/>
          <w:szCs w:val="16"/>
        </w:rPr>
      </w:pPr>
      <w:r w:rsidRPr="00132E4E">
        <w:rPr>
          <w:rFonts w:ascii="Arial" w:hAnsi="Arial" w:cs="Arial"/>
          <w:color w:val="auto"/>
          <w:sz w:val="16"/>
          <w:szCs w:val="16"/>
        </w:rPr>
        <w:t>Fuente:</w:t>
      </w:r>
      <w:r w:rsidRPr="00132E4E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Gasto</w:t>
      </w:r>
      <w:r w:rsidRPr="00132E4E">
        <w:rPr>
          <w:rFonts w:ascii="Arial" w:hAnsi="Arial" w:cs="Arial"/>
          <w:b w:val="0"/>
          <w:i/>
          <w:color w:val="auto"/>
          <w:sz w:val="16"/>
          <w:szCs w:val="16"/>
        </w:rPr>
        <w:t>s Pres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upuestales del módulo de PREDIS a 3</w:t>
      </w:r>
      <w:r w:rsidR="00DE2922">
        <w:rPr>
          <w:rFonts w:ascii="Arial" w:hAnsi="Arial" w:cs="Arial"/>
          <w:b w:val="0"/>
          <w:i/>
          <w:color w:val="auto"/>
          <w:sz w:val="16"/>
          <w:szCs w:val="16"/>
        </w:rPr>
        <w:t>0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 xml:space="preserve"> de  junio  del 2016.</w:t>
      </w:r>
    </w:p>
    <w:p w:rsidR="0065435F" w:rsidRPr="000E4A8E" w:rsidRDefault="0065435F" w:rsidP="002F2D0E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:rsidR="009E5251" w:rsidRDefault="009E5251" w:rsidP="002F2D0E">
      <w:pPr>
        <w:pStyle w:val="Encabezado"/>
        <w:spacing w:line="276" w:lineRule="auto"/>
        <w:jc w:val="both"/>
        <w:rPr>
          <w:rFonts w:ascii="Arial" w:hAnsi="Arial" w:cs="Arial"/>
          <w:b/>
          <w:sz w:val="16"/>
          <w:szCs w:val="16"/>
        </w:rPr>
      </w:pPr>
    </w:p>
    <w:p w:rsidR="005D6BAD" w:rsidRDefault="005D6BAD" w:rsidP="002F2D0E">
      <w:pPr>
        <w:pStyle w:val="Encabezado"/>
        <w:spacing w:line="276" w:lineRule="auto"/>
        <w:jc w:val="both"/>
        <w:rPr>
          <w:rFonts w:ascii="Arial" w:hAnsi="Arial" w:cs="Arial"/>
          <w:b/>
          <w:sz w:val="16"/>
          <w:szCs w:val="16"/>
        </w:rPr>
      </w:pPr>
    </w:p>
    <w:p w:rsidR="005D6BAD" w:rsidRDefault="005D6BAD" w:rsidP="002F2D0E">
      <w:pPr>
        <w:pStyle w:val="Encabezado"/>
        <w:spacing w:line="276" w:lineRule="auto"/>
        <w:jc w:val="both"/>
        <w:rPr>
          <w:rFonts w:ascii="Arial" w:hAnsi="Arial" w:cs="Arial"/>
          <w:b/>
          <w:sz w:val="16"/>
          <w:szCs w:val="16"/>
        </w:rPr>
      </w:pPr>
    </w:p>
    <w:p w:rsidR="005D6BAD" w:rsidRDefault="005D6BAD" w:rsidP="002F2D0E">
      <w:pPr>
        <w:pStyle w:val="Encabezado"/>
        <w:spacing w:line="276" w:lineRule="auto"/>
        <w:jc w:val="both"/>
        <w:rPr>
          <w:rFonts w:ascii="Arial" w:hAnsi="Arial" w:cs="Arial"/>
          <w:b/>
          <w:sz w:val="16"/>
          <w:szCs w:val="16"/>
        </w:rPr>
      </w:pPr>
    </w:p>
    <w:p w:rsidR="005D6BAD" w:rsidRPr="00C13F9F" w:rsidRDefault="005D6BAD" w:rsidP="002F2D0E">
      <w:pPr>
        <w:pStyle w:val="Encabezado"/>
        <w:spacing w:line="276" w:lineRule="auto"/>
        <w:jc w:val="both"/>
        <w:rPr>
          <w:rFonts w:ascii="Arial" w:hAnsi="Arial" w:cs="Arial"/>
          <w:b/>
          <w:sz w:val="16"/>
          <w:szCs w:val="16"/>
        </w:rPr>
      </w:pPr>
    </w:p>
    <w:p w:rsidR="0065435F" w:rsidRDefault="00CC0330" w:rsidP="002F2D0E">
      <w:pPr>
        <w:pStyle w:val="Encabezado"/>
        <w:spacing w:line="276" w:lineRule="auto"/>
        <w:jc w:val="center"/>
        <w:rPr>
          <w:rFonts w:ascii="Arial" w:hAnsi="Arial" w:cs="Arial"/>
          <w:b/>
          <w:sz w:val="24"/>
          <w:szCs w:val="24"/>
          <w:lang w:val="es-MX"/>
        </w:rPr>
      </w:pPr>
      <w:r>
        <w:rPr>
          <w:rFonts w:ascii="Arial" w:hAnsi="Arial" w:cs="Arial"/>
          <w:b/>
          <w:noProof/>
          <w:sz w:val="24"/>
          <w:szCs w:val="24"/>
          <w:lang w:val="es-CO" w:eastAsia="es-CO"/>
        </w:rPr>
        <w:lastRenderedPageBreak/>
        <w:drawing>
          <wp:inline distT="0" distB="0" distL="0" distR="0" wp14:anchorId="047A29EF" wp14:editId="5DA76D32">
            <wp:extent cx="3518938" cy="1953260"/>
            <wp:effectExtent l="0" t="0" r="5715" b="889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2258" cy="196065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E4A8E" w:rsidRPr="007D76E6" w:rsidRDefault="000E4A8E" w:rsidP="000E4A8E">
      <w:pPr>
        <w:pStyle w:val="Encabezado"/>
        <w:jc w:val="center"/>
        <w:rPr>
          <w:rFonts w:ascii="Arial" w:hAnsi="Arial" w:cs="Arial"/>
          <w:sz w:val="16"/>
          <w:szCs w:val="16"/>
        </w:rPr>
      </w:pPr>
      <w:r w:rsidRPr="007D76E6">
        <w:rPr>
          <w:rFonts w:ascii="Arial" w:hAnsi="Arial" w:cs="Arial"/>
          <w:sz w:val="16"/>
          <w:szCs w:val="16"/>
        </w:rPr>
        <w:t xml:space="preserve">   </w:t>
      </w:r>
    </w:p>
    <w:p w:rsidR="000E4A8E" w:rsidRPr="00A1098B" w:rsidRDefault="000E4A8E" w:rsidP="000E4A8E">
      <w:pPr>
        <w:pStyle w:val="Encabezado"/>
        <w:jc w:val="center"/>
        <w:rPr>
          <w:rFonts w:ascii="Arial" w:eastAsia="Calibri" w:hAnsi="Arial" w:cs="Arial"/>
          <w:bCs/>
          <w:i/>
          <w:sz w:val="16"/>
          <w:szCs w:val="16"/>
          <w:lang w:val="es-CO" w:eastAsia="en-US"/>
        </w:rPr>
      </w:pPr>
      <w:r>
        <w:rPr>
          <w:rFonts w:ascii="Arial" w:hAnsi="Arial" w:cs="Arial"/>
          <w:b/>
          <w:sz w:val="16"/>
          <w:szCs w:val="16"/>
        </w:rPr>
        <w:t>Gráfica No. 5</w:t>
      </w:r>
      <w:r w:rsidRPr="00AE45DC">
        <w:rPr>
          <w:rFonts w:ascii="Arial" w:hAnsi="Arial" w:cs="Arial"/>
          <w:sz w:val="16"/>
          <w:szCs w:val="16"/>
        </w:rPr>
        <w:t xml:space="preserve"> - 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Comparativo de </w:t>
      </w:r>
      <w:r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Gastos de Funcionamiento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</w:t>
      </w:r>
      <w:r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para el segundo trimestre 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vigencias  </w:t>
      </w:r>
      <w:r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2015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y </w:t>
      </w:r>
      <w:r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2016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.</w:t>
      </w:r>
    </w:p>
    <w:p w:rsidR="005D6BAD" w:rsidRDefault="005D6BAD" w:rsidP="002F2D0E">
      <w:pPr>
        <w:pStyle w:val="Encabezado"/>
        <w:spacing w:line="276" w:lineRule="auto"/>
        <w:jc w:val="center"/>
        <w:rPr>
          <w:rFonts w:ascii="Arial" w:hAnsi="Arial" w:cs="Arial"/>
          <w:b/>
          <w:sz w:val="24"/>
          <w:szCs w:val="24"/>
          <w:lang w:val="es-CO"/>
        </w:rPr>
      </w:pPr>
    </w:p>
    <w:p w:rsidR="00715C71" w:rsidRDefault="00E6020A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E6020A">
        <w:rPr>
          <w:rFonts w:ascii="Arial" w:hAnsi="Arial" w:cs="Arial"/>
          <w:sz w:val="24"/>
          <w:szCs w:val="24"/>
        </w:rPr>
        <w:t>Por otra parte, para discriminar esos rubros representativos, a continuación se informa los rubros que a 3</w:t>
      </w:r>
      <w:r w:rsidR="00DE2922">
        <w:rPr>
          <w:rFonts w:ascii="Arial" w:hAnsi="Arial" w:cs="Arial"/>
          <w:sz w:val="24"/>
          <w:szCs w:val="24"/>
        </w:rPr>
        <w:t>0</w:t>
      </w:r>
      <w:r w:rsidRPr="00E6020A">
        <w:rPr>
          <w:rFonts w:ascii="Arial" w:hAnsi="Arial" w:cs="Arial"/>
          <w:sz w:val="24"/>
          <w:szCs w:val="24"/>
        </w:rPr>
        <w:t xml:space="preserve"> de </w:t>
      </w:r>
      <w:r w:rsidR="000E4A8E">
        <w:rPr>
          <w:rFonts w:ascii="Arial" w:hAnsi="Arial" w:cs="Arial"/>
          <w:sz w:val="24"/>
          <w:szCs w:val="24"/>
        </w:rPr>
        <w:t>junio</w:t>
      </w:r>
      <w:r w:rsidR="000E4A8E" w:rsidRPr="00E6020A">
        <w:rPr>
          <w:rFonts w:ascii="Arial" w:hAnsi="Arial" w:cs="Arial"/>
          <w:sz w:val="24"/>
          <w:szCs w:val="24"/>
        </w:rPr>
        <w:t xml:space="preserve"> </w:t>
      </w:r>
      <w:r w:rsidRPr="00E6020A">
        <w:rPr>
          <w:rFonts w:ascii="Arial" w:hAnsi="Arial" w:cs="Arial"/>
          <w:sz w:val="24"/>
          <w:szCs w:val="24"/>
        </w:rPr>
        <w:t xml:space="preserve">de </w:t>
      </w:r>
      <w:r w:rsidR="00724223">
        <w:rPr>
          <w:rFonts w:ascii="Arial" w:hAnsi="Arial" w:cs="Arial"/>
          <w:sz w:val="24"/>
          <w:szCs w:val="24"/>
        </w:rPr>
        <w:t>2016</w:t>
      </w:r>
      <w:r w:rsidRPr="00E6020A">
        <w:rPr>
          <w:rFonts w:ascii="Arial" w:hAnsi="Arial" w:cs="Arial"/>
          <w:sz w:val="24"/>
          <w:szCs w:val="24"/>
        </w:rPr>
        <w:t>, presentan un porcentaje de ejecución por encima del 80%.</w:t>
      </w:r>
    </w:p>
    <w:p w:rsidR="00276B89" w:rsidRDefault="00276B89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8348" w:type="dxa"/>
        <w:jc w:val="center"/>
        <w:shd w:val="clear" w:color="auto" w:fill="FFFFFF" w:themeFill="background1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9"/>
        <w:gridCol w:w="1542"/>
        <w:gridCol w:w="1542"/>
        <w:gridCol w:w="1542"/>
        <w:gridCol w:w="1030"/>
      </w:tblGrid>
      <w:tr w:rsidR="00A2697B" w:rsidRPr="00276B89" w:rsidTr="005D6BAD">
        <w:trPr>
          <w:trHeight w:val="244"/>
          <w:jc w:val="center"/>
        </w:trPr>
        <w:tc>
          <w:tcPr>
            <w:tcW w:w="31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2697B" w:rsidRPr="00276B89" w:rsidRDefault="00A2697B" w:rsidP="00A269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  <w:t>CONCEPTO</w:t>
            </w:r>
          </w:p>
        </w:tc>
        <w:tc>
          <w:tcPr>
            <w:tcW w:w="13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2697B" w:rsidRPr="00276B89" w:rsidRDefault="00A2697B" w:rsidP="00A269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  <w:t xml:space="preserve">PRESUPUESTO INICIAL </w:t>
            </w:r>
          </w:p>
        </w:tc>
        <w:tc>
          <w:tcPr>
            <w:tcW w:w="13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2697B" w:rsidRPr="00276B89" w:rsidRDefault="00A2697B" w:rsidP="00A269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  <w:t>PRESUPUESTO DEFINITIVO</w:t>
            </w:r>
          </w:p>
        </w:tc>
        <w:tc>
          <w:tcPr>
            <w:tcW w:w="13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2697B" w:rsidRPr="00276B89" w:rsidRDefault="00A2697B" w:rsidP="00A269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  <w:t>COMPROMISOS ACUMULADOS A JUNIO 2016</w:t>
            </w:r>
          </w:p>
        </w:tc>
        <w:tc>
          <w:tcPr>
            <w:tcW w:w="10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2697B" w:rsidRPr="00276B89" w:rsidRDefault="00A2697B" w:rsidP="00A269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  <w:t>% Ejecución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</w:pPr>
          </w:p>
        </w:tc>
        <w:tc>
          <w:tcPr>
            <w:tcW w:w="13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</w:pPr>
          </w:p>
        </w:tc>
        <w:tc>
          <w:tcPr>
            <w:tcW w:w="13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</w:pPr>
          </w:p>
        </w:tc>
        <w:tc>
          <w:tcPr>
            <w:tcW w:w="13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</w:pPr>
          </w:p>
        </w:tc>
        <w:tc>
          <w:tcPr>
            <w:tcW w:w="10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</w:pP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</w:pPr>
          </w:p>
        </w:tc>
        <w:tc>
          <w:tcPr>
            <w:tcW w:w="13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</w:pPr>
          </w:p>
        </w:tc>
        <w:tc>
          <w:tcPr>
            <w:tcW w:w="13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</w:pPr>
          </w:p>
        </w:tc>
        <w:tc>
          <w:tcPr>
            <w:tcW w:w="13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</w:pPr>
          </w:p>
        </w:tc>
        <w:tc>
          <w:tcPr>
            <w:tcW w:w="10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b/>
                <w:bCs/>
                <w:sz w:val="18"/>
                <w:szCs w:val="18"/>
                <w:lang w:val="es-CO" w:eastAsia="es-CO"/>
              </w:rPr>
            </w:pP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Organizaciones Gremiales (CONVENCIONES COLECTIVAS)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63.482.000,00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63.482.000,00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63.482.000,00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100,00%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Remuneración Servicios Técnicos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4.012.500.000,00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4.012.500.000,00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3.923.409.852,00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97,78%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Gtos de Transp.y Comunic. Admon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811.016.000,00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811.016.000,00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695.433.057,00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85,75%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Impuestos, Tasas y Multas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460.000.000,00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460.000.000,00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440.833.000,00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95,83%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Facultad de Ingenieria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1.001.858.000,00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1.001.858.000,00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821.278.799,00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81,98%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Facultad de Ciencias y Educación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1.400.320.000,00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1.400.320.000,00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1.341.153.159,00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95,77%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Facultad de Medio Ambientey Rec.Naturales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1.143.000.000,00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1.143.000.000,00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1.125.397.518,00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98,46%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Facultad Tecnologica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1.397.789.000,00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1.397.789.000,00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1.397.722.245,00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100,00%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Facultad  De Artes ASAB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1.728.674.000,00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1.728.674.000,00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1.671.652.730,00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96,70%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Red de Datos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539.133.000,00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539.133.000,00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534.120.794,00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99,07%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Afiliacion Asoc. Y Afines Fac. de Ingenieria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16.711.000,00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16.711.000,00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16.329.328,00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97,72%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Afiliacion Asoc. Y Afines Fac. de Artes ASAB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6.000.000,00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6.000.000,00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5.752.186,00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95,87%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 xml:space="preserve">BIENESTAR UNIVERSITARIO 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3.536.698.000,00</w:t>
            </w:r>
          </w:p>
        </w:tc>
        <w:tc>
          <w:tcPr>
            <w:tcW w:w="13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3.536.698.000,00</w:t>
            </w:r>
          </w:p>
        </w:tc>
        <w:tc>
          <w:tcPr>
            <w:tcW w:w="13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3.073.586.955,00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86,91%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PROGRAMA DE APOYO ALIMENTARIO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1.769.518.000,00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1.769.518.000,00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1.769.518.000,00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100,00%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PROGRAMA DE EGRESADOS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156.881.000,00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156.881.000,00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135.132.980,00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86,14%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IPAZUD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176.494.000,00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176.494.000,00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146.836.273,00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83,20%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Instituto De Est E Invest Educativas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169.182.000,00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169.182.000,00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141.681.628,00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83,75%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Emisora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462.547.000,00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462.547.000,00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449.768.019,00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97,24%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Herbario Forestal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66.111.000,00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66.111.000,00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59.844.629,00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90,52%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Oficina</w:t>
            </w:r>
            <w:r w:rsid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 xml:space="preserve"> </w:t>
            </w: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de Publicaciones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670.839.000,00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670.839.000,00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651.102.987,00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97,06%</w:t>
            </w:r>
          </w:p>
        </w:tc>
      </w:tr>
      <w:tr w:rsidR="00A2697B" w:rsidRPr="00276B89" w:rsidTr="005D6BAD">
        <w:trPr>
          <w:trHeight w:val="244"/>
          <w:jc w:val="center"/>
        </w:trPr>
        <w:tc>
          <w:tcPr>
            <w:tcW w:w="31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Catedra Unesco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95.771.000,00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95.771.000,00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82.144.338,00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A2697B" w:rsidRPr="00276B89" w:rsidRDefault="00A2697B" w:rsidP="00A2697B">
            <w:pPr>
              <w:jc w:val="right"/>
              <w:rPr>
                <w:rFonts w:ascii="Arial" w:hAnsi="Arial" w:cs="Arial"/>
                <w:sz w:val="18"/>
                <w:szCs w:val="18"/>
                <w:lang w:val="es-CO" w:eastAsia="es-CO"/>
              </w:rPr>
            </w:pPr>
            <w:r w:rsidRPr="00276B89">
              <w:rPr>
                <w:rFonts w:ascii="Arial" w:hAnsi="Arial" w:cs="Arial"/>
                <w:sz w:val="18"/>
                <w:szCs w:val="18"/>
                <w:lang w:val="es-CO" w:eastAsia="es-CO"/>
              </w:rPr>
              <w:t>85,77%</w:t>
            </w:r>
          </w:p>
        </w:tc>
      </w:tr>
    </w:tbl>
    <w:p w:rsidR="00A2697B" w:rsidRDefault="00A2697B" w:rsidP="00A2697B">
      <w:pPr>
        <w:pStyle w:val="Descripcin"/>
        <w:keepNext/>
        <w:spacing w:after="0" w:line="276" w:lineRule="auto"/>
        <w:jc w:val="center"/>
        <w:rPr>
          <w:rFonts w:ascii="Arial" w:hAnsi="Arial" w:cs="Arial"/>
          <w:b w:val="0"/>
          <w:i/>
          <w:color w:val="auto"/>
          <w:sz w:val="16"/>
          <w:szCs w:val="16"/>
        </w:rPr>
      </w:pPr>
      <w:r w:rsidRPr="00132E4E">
        <w:rPr>
          <w:rFonts w:ascii="Arial" w:hAnsi="Arial" w:cs="Arial"/>
          <w:color w:val="auto"/>
          <w:sz w:val="16"/>
          <w:szCs w:val="16"/>
        </w:rPr>
        <w:t>Fuente:</w:t>
      </w:r>
      <w:r w:rsidRPr="00132E4E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Gasto</w:t>
      </w:r>
      <w:r w:rsidRPr="00132E4E">
        <w:rPr>
          <w:rFonts w:ascii="Arial" w:hAnsi="Arial" w:cs="Arial"/>
          <w:b w:val="0"/>
          <w:i/>
          <w:color w:val="auto"/>
          <w:sz w:val="16"/>
          <w:szCs w:val="16"/>
        </w:rPr>
        <w:t>s Pres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upue</w:t>
      </w:r>
      <w:r w:rsidR="00DE2922">
        <w:rPr>
          <w:rFonts w:ascii="Arial" w:hAnsi="Arial" w:cs="Arial"/>
          <w:b w:val="0"/>
          <w:i/>
          <w:color w:val="auto"/>
          <w:sz w:val="16"/>
          <w:szCs w:val="16"/>
        </w:rPr>
        <w:t>stales del módulo de PREDIS a 30</w:t>
      </w:r>
      <w:bookmarkStart w:id="1" w:name="_GoBack"/>
      <w:bookmarkEnd w:id="1"/>
      <w:r>
        <w:rPr>
          <w:rFonts w:ascii="Arial" w:hAnsi="Arial" w:cs="Arial"/>
          <w:b w:val="0"/>
          <w:i/>
          <w:color w:val="auto"/>
          <w:sz w:val="16"/>
          <w:szCs w:val="16"/>
        </w:rPr>
        <w:t xml:space="preserve"> de  junio  del 2016.</w:t>
      </w:r>
    </w:p>
    <w:p w:rsidR="00F32CFE" w:rsidRDefault="00F32CFE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F32CFE" w:rsidRDefault="00F32CFE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F32CFE" w:rsidRDefault="00F32CFE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E6020A" w:rsidRDefault="00A2697B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Para el segundo trimestre la ejecución de gastos  e inversiones registra </w:t>
      </w:r>
      <w:r w:rsidR="007E2CAD">
        <w:rPr>
          <w:rFonts w:ascii="Arial" w:hAnsi="Arial" w:cs="Arial"/>
          <w:sz w:val="24"/>
          <w:szCs w:val="24"/>
        </w:rPr>
        <w:t xml:space="preserve"> que </w:t>
      </w:r>
      <w:r>
        <w:rPr>
          <w:rFonts w:ascii="Arial" w:hAnsi="Arial" w:cs="Arial"/>
          <w:sz w:val="24"/>
          <w:szCs w:val="24"/>
        </w:rPr>
        <w:t xml:space="preserve">rubros tales como organizaciones gremiales, apoyo alimentario, remuneración servicios técnicos </w:t>
      </w:r>
      <w:r w:rsidR="00E87AC6">
        <w:rPr>
          <w:rFonts w:ascii="Arial" w:hAnsi="Arial" w:cs="Arial"/>
          <w:sz w:val="24"/>
          <w:szCs w:val="24"/>
        </w:rPr>
        <w:t>F</w:t>
      </w:r>
      <w:r>
        <w:rPr>
          <w:rFonts w:ascii="Arial" w:hAnsi="Arial" w:cs="Arial"/>
          <w:sz w:val="24"/>
          <w:szCs w:val="24"/>
        </w:rPr>
        <w:t xml:space="preserve">acultad </w:t>
      </w:r>
      <w:r w:rsidR="00E87AC6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>ecnológica</w:t>
      </w:r>
      <w:r w:rsidR="00E87AC6">
        <w:rPr>
          <w:rFonts w:ascii="Arial" w:hAnsi="Arial" w:cs="Arial"/>
          <w:sz w:val="24"/>
          <w:szCs w:val="24"/>
        </w:rPr>
        <w:t xml:space="preserve"> </w:t>
      </w:r>
      <w:r w:rsidR="007E2CAD">
        <w:rPr>
          <w:rFonts w:ascii="Arial" w:hAnsi="Arial" w:cs="Arial"/>
          <w:sz w:val="24"/>
          <w:szCs w:val="24"/>
        </w:rPr>
        <w:t xml:space="preserve">presentan ejecución  del 100% de los recursos asignados para la presente vigencia. De igual forma se evidencian  que en rubros  como: </w:t>
      </w:r>
      <w:r w:rsidR="007E2CAD" w:rsidRPr="007E2CAD">
        <w:rPr>
          <w:rFonts w:ascii="Arial" w:hAnsi="Arial" w:cs="Arial"/>
          <w:sz w:val="24"/>
          <w:szCs w:val="24"/>
        </w:rPr>
        <w:t>Remuneración Servicios Técnicos</w:t>
      </w:r>
      <w:r w:rsidR="007E2CAD">
        <w:rPr>
          <w:rFonts w:ascii="Arial" w:hAnsi="Arial" w:cs="Arial"/>
          <w:sz w:val="24"/>
          <w:szCs w:val="24"/>
        </w:rPr>
        <w:t xml:space="preserve">, </w:t>
      </w:r>
      <w:r w:rsidR="007E2CAD" w:rsidRPr="007E2CAD">
        <w:rPr>
          <w:rFonts w:ascii="Arial" w:hAnsi="Arial" w:cs="Arial"/>
          <w:sz w:val="24"/>
          <w:szCs w:val="24"/>
        </w:rPr>
        <w:t>Impuestos, Tasas y Multas</w:t>
      </w:r>
      <w:r w:rsidR="007E2CAD">
        <w:rPr>
          <w:rFonts w:ascii="Arial" w:hAnsi="Arial" w:cs="Arial"/>
          <w:sz w:val="24"/>
          <w:szCs w:val="24"/>
        </w:rPr>
        <w:t xml:space="preserve">,  remuneración de servicios técnicos de las </w:t>
      </w:r>
      <w:r w:rsidR="00E87AC6">
        <w:rPr>
          <w:rFonts w:ascii="Arial" w:hAnsi="Arial" w:cs="Arial"/>
          <w:sz w:val="24"/>
          <w:szCs w:val="24"/>
        </w:rPr>
        <w:t>F</w:t>
      </w:r>
      <w:r w:rsidR="007E2CAD" w:rsidRPr="007E2CAD">
        <w:rPr>
          <w:rFonts w:ascii="Arial" w:hAnsi="Arial" w:cs="Arial"/>
          <w:sz w:val="24"/>
          <w:szCs w:val="24"/>
        </w:rPr>
        <w:t>acultad</w:t>
      </w:r>
      <w:r w:rsidR="007E2CAD">
        <w:rPr>
          <w:rFonts w:ascii="Arial" w:hAnsi="Arial" w:cs="Arial"/>
          <w:sz w:val="24"/>
          <w:szCs w:val="24"/>
        </w:rPr>
        <w:t xml:space="preserve">es </w:t>
      </w:r>
      <w:r w:rsidR="007E2CAD" w:rsidRPr="007E2CAD">
        <w:rPr>
          <w:rFonts w:ascii="Arial" w:hAnsi="Arial" w:cs="Arial"/>
          <w:sz w:val="24"/>
          <w:szCs w:val="24"/>
        </w:rPr>
        <w:t xml:space="preserve"> de Ciencias y Educación</w:t>
      </w:r>
      <w:r w:rsidR="007E2CAD">
        <w:rPr>
          <w:rFonts w:ascii="Arial" w:hAnsi="Arial" w:cs="Arial"/>
          <w:sz w:val="24"/>
          <w:szCs w:val="24"/>
        </w:rPr>
        <w:t xml:space="preserve">, </w:t>
      </w:r>
      <w:r w:rsidR="007E2CAD" w:rsidRPr="007E2CAD">
        <w:rPr>
          <w:rFonts w:ascii="Arial" w:hAnsi="Arial" w:cs="Arial"/>
          <w:sz w:val="24"/>
          <w:szCs w:val="24"/>
        </w:rPr>
        <w:t>Facultad de Medio Ambiente</w:t>
      </w:r>
      <w:r w:rsidR="00B03E15">
        <w:rPr>
          <w:rFonts w:ascii="Arial" w:hAnsi="Arial" w:cs="Arial"/>
          <w:sz w:val="24"/>
          <w:szCs w:val="24"/>
        </w:rPr>
        <w:t xml:space="preserve"> </w:t>
      </w:r>
      <w:r w:rsidR="007E2CAD" w:rsidRPr="007E2CAD">
        <w:rPr>
          <w:rFonts w:ascii="Arial" w:hAnsi="Arial" w:cs="Arial"/>
          <w:sz w:val="24"/>
          <w:szCs w:val="24"/>
        </w:rPr>
        <w:t>y Rec.</w:t>
      </w:r>
      <w:r w:rsidR="00B03E15">
        <w:rPr>
          <w:rFonts w:ascii="Arial" w:hAnsi="Arial" w:cs="Arial"/>
          <w:sz w:val="24"/>
          <w:szCs w:val="24"/>
        </w:rPr>
        <w:t xml:space="preserve"> </w:t>
      </w:r>
      <w:r w:rsidR="007E2CAD" w:rsidRPr="007E2CAD">
        <w:rPr>
          <w:rFonts w:ascii="Arial" w:hAnsi="Arial" w:cs="Arial"/>
          <w:sz w:val="24"/>
          <w:szCs w:val="24"/>
        </w:rPr>
        <w:t>Naturales</w:t>
      </w:r>
      <w:r w:rsidR="00E87AC6">
        <w:rPr>
          <w:rFonts w:ascii="Arial" w:hAnsi="Arial" w:cs="Arial"/>
          <w:sz w:val="24"/>
          <w:szCs w:val="24"/>
        </w:rPr>
        <w:t>,</w:t>
      </w:r>
      <w:r w:rsidR="007E2CAD">
        <w:rPr>
          <w:rFonts w:ascii="Arial" w:hAnsi="Arial" w:cs="Arial"/>
          <w:sz w:val="24"/>
          <w:szCs w:val="24"/>
        </w:rPr>
        <w:t xml:space="preserve"> </w:t>
      </w:r>
      <w:r w:rsidR="007E2CAD" w:rsidRPr="007E2CAD">
        <w:rPr>
          <w:rFonts w:ascii="Arial" w:hAnsi="Arial" w:cs="Arial"/>
          <w:sz w:val="24"/>
          <w:szCs w:val="24"/>
        </w:rPr>
        <w:t>Facultad  De Artes ASAB</w:t>
      </w:r>
      <w:r w:rsidR="007E2CAD">
        <w:rPr>
          <w:rFonts w:ascii="Arial" w:hAnsi="Arial" w:cs="Arial"/>
          <w:sz w:val="24"/>
          <w:szCs w:val="24"/>
        </w:rPr>
        <w:t xml:space="preserve">, remuneración servicios técnicos de la Red  de datos, </w:t>
      </w:r>
      <w:r w:rsidR="00E87AC6" w:rsidRPr="007E2CAD">
        <w:rPr>
          <w:rFonts w:ascii="Arial" w:hAnsi="Arial" w:cs="Arial"/>
          <w:sz w:val="24"/>
          <w:szCs w:val="24"/>
        </w:rPr>
        <w:t>Afiliación</w:t>
      </w:r>
      <w:r w:rsidR="00B03E15">
        <w:rPr>
          <w:rFonts w:ascii="Arial" w:hAnsi="Arial" w:cs="Arial"/>
          <w:sz w:val="24"/>
          <w:szCs w:val="24"/>
        </w:rPr>
        <w:t xml:space="preserve">  Asoc. y</w:t>
      </w:r>
      <w:r w:rsidR="007E2CAD" w:rsidRPr="007E2CAD">
        <w:rPr>
          <w:rFonts w:ascii="Arial" w:hAnsi="Arial" w:cs="Arial"/>
          <w:sz w:val="24"/>
          <w:szCs w:val="24"/>
        </w:rPr>
        <w:t xml:space="preserve"> Afines Fac. de Ingeniería</w:t>
      </w:r>
      <w:r w:rsidR="007E2CAD">
        <w:rPr>
          <w:rFonts w:ascii="Arial" w:hAnsi="Arial" w:cs="Arial"/>
          <w:sz w:val="24"/>
          <w:szCs w:val="24"/>
        </w:rPr>
        <w:t xml:space="preserve"> y de la ASAB, </w:t>
      </w:r>
      <w:r w:rsidR="007E2CAD" w:rsidRPr="007E2CAD">
        <w:rPr>
          <w:rFonts w:ascii="Arial" w:hAnsi="Arial" w:cs="Arial"/>
          <w:sz w:val="24"/>
          <w:szCs w:val="24"/>
        </w:rPr>
        <w:t>Emisora</w:t>
      </w:r>
      <w:r w:rsidR="007E2CAD">
        <w:rPr>
          <w:rFonts w:ascii="Arial" w:hAnsi="Arial" w:cs="Arial"/>
          <w:sz w:val="24"/>
          <w:szCs w:val="24"/>
        </w:rPr>
        <w:t xml:space="preserve">, </w:t>
      </w:r>
      <w:r w:rsidR="007E2CAD" w:rsidRPr="007E2CAD">
        <w:rPr>
          <w:rFonts w:ascii="Arial" w:hAnsi="Arial" w:cs="Arial"/>
          <w:sz w:val="24"/>
          <w:szCs w:val="24"/>
        </w:rPr>
        <w:t>Herbario Forestal</w:t>
      </w:r>
      <w:r w:rsidR="007E2CAD">
        <w:rPr>
          <w:rFonts w:ascii="Arial" w:hAnsi="Arial" w:cs="Arial"/>
          <w:sz w:val="24"/>
          <w:szCs w:val="24"/>
        </w:rPr>
        <w:t xml:space="preserve"> y </w:t>
      </w:r>
      <w:r w:rsidR="007E2CAD" w:rsidRPr="007E2CAD">
        <w:rPr>
          <w:rFonts w:ascii="Arial" w:hAnsi="Arial" w:cs="Arial"/>
          <w:sz w:val="24"/>
          <w:szCs w:val="24"/>
        </w:rPr>
        <w:t>Oficina</w:t>
      </w:r>
      <w:r w:rsidR="007E2CAD">
        <w:rPr>
          <w:rFonts w:ascii="Arial" w:hAnsi="Arial" w:cs="Arial"/>
          <w:sz w:val="24"/>
          <w:szCs w:val="24"/>
        </w:rPr>
        <w:t xml:space="preserve"> </w:t>
      </w:r>
      <w:r w:rsidR="007E2CAD" w:rsidRPr="007E2CAD">
        <w:rPr>
          <w:rFonts w:ascii="Arial" w:hAnsi="Arial" w:cs="Arial"/>
          <w:sz w:val="24"/>
          <w:szCs w:val="24"/>
        </w:rPr>
        <w:t>de Publicaciones</w:t>
      </w:r>
      <w:r w:rsidR="007E2CAD">
        <w:rPr>
          <w:rFonts w:ascii="Arial" w:hAnsi="Arial" w:cs="Arial"/>
          <w:sz w:val="24"/>
          <w:szCs w:val="24"/>
        </w:rPr>
        <w:t xml:space="preserve"> </w:t>
      </w:r>
      <w:r w:rsidR="00E87AC6">
        <w:rPr>
          <w:rFonts w:ascii="Arial" w:hAnsi="Arial" w:cs="Arial"/>
          <w:sz w:val="24"/>
          <w:szCs w:val="24"/>
        </w:rPr>
        <w:t>presentan</w:t>
      </w:r>
      <w:r w:rsidR="007E2CAD">
        <w:rPr>
          <w:rFonts w:ascii="Arial" w:hAnsi="Arial" w:cs="Arial"/>
          <w:sz w:val="24"/>
          <w:szCs w:val="24"/>
        </w:rPr>
        <w:t xml:space="preserve"> ejecución de recursos entre el 91.12% y el 99.97%. </w:t>
      </w:r>
    </w:p>
    <w:p w:rsidR="00E632C1" w:rsidRDefault="00EB5B35" w:rsidP="00932CFC">
      <w:pPr>
        <w:pStyle w:val="Ttulo1"/>
        <w:rPr>
          <w:rFonts w:ascii="Arial" w:hAnsi="Arial" w:cs="Arial"/>
          <w:color w:val="auto"/>
          <w:sz w:val="24"/>
          <w:szCs w:val="24"/>
          <w:lang w:val="es-MX"/>
        </w:rPr>
      </w:pPr>
      <w:r w:rsidRPr="005D6BAD">
        <w:rPr>
          <w:rFonts w:ascii="Arial" w:hAnsi="Arial" w:cs="Arial"/>
          <w:color w:val="auto"/>
          <w:sz w:val="24"/>
          <w:szCs w:val="24"/>
          <w:lang w:val="es-MX"/>
        </w:rPr>
        <w:t>INVERSIÓN</w:t>
      </w:r>
    </w:p>
    <w:p w:rsidR="005D6BAD" w:rsidRPr="005D6BAD" w:rsidRDefault="005D6BAD" w:rsidP="005D6BAD">
      <w:pPr>
        <w:rPr>
          <w:lang w:val="es-MX"/>
        </w:rPr>
      </w:pPr>
    </w:p>
    <w:p w:rsidR="00D04AAE" w:rsidRDefault="00E632C1" w:rsidP="005D6BAD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Los rubros de inversión presentan </w:t>
      </w:r>
      <w:r w:rsidR="00B03E15">
        <w:rPr>
          <w:rFonts w:ascii="Arial" w:hAnsi="Arial" w:cs="Arial"/>
          <w:sz w:val="24"/>
          <w:szCs w:val="24"/>
        </w:rPr>
        <w:t>porcentajes</w:t>
      </w:r>
      <w:r>
        <w:rPr>
          <w:rFonts w:ascii="Arial" w:hAnsi="Arial" w:cs="Arial"/>
          <w:sz w:val="24"/>
          <w:szCs w:val="24"/>
        </w:rPr>
        <w:t xml:space="preserve"> de ejecución </w:t>
      </w:r>
      <w:r w:rsidR="00B03E15">
        <w:rPr>
          <w:rFonts w:ascii="Arial" w:hAnsi="Arial" w:cs="Arial"/>
          <w:sz w:val="24"/>
          <w:szCs w:val="24"/>
        </w:rPr>
        <w:t>entre el 90% y el 100% debido a que los recursos que se encontraban destinados para los proyectos del Plan</w:t>
      </w:r>
      <w:r w:rsidR="00E87AC6">
        <w:rPr>
          <w:rFonts w:ascii="Arial" w:hAnsi="Arial" w:cs="Arial"/>
          <w:sz w:val="24"/>
          <w:szCs w:val="24"/>
        </w:rPr>
        <w:t xml:space="preserve"> de Desarrollo anterior “</w:t>
      </w:r>
      <w:r w:rsidR="00B03E15">
        <w:rPr>
          <w:rFonts w:ascii="Arial" w:hAnsi="Arial" w:cs="Arial"/>
          <w:sz w:val="24"/>
          <w:szCs w:val="24"/>
        </w:rPr>
        <w:t>Bogotá Humana</w:t>
      </w:r>
      <w:r w:rsidR="00E87AC6">
        <w:rPr>
          <w:rFonts w:ascii="Arial" w:hAnsi="Arial" w:cs="Arial"/>
          <w:sz w:val="24"/>
          <w:szCs w:val="24"/>
        </w:rPr>
        <w:t>”</w:t>
      </w:r>
      <w:r w:rsidR="00B03E15">
        <w:rPr>
          <w:rFonts w:ascii="Arial" w:hAnsi="Arial" w:cs="Arial"/>
          <w:sz w:val="24"/>
          <w:szCs w:val="24"/>
        </w:rPr>
        <w:t xml:space="preserve">, debieron ser trasladados al Plan de gobierno </w:t>
      </w:r>
      <w:r w:rsidR="005D6BAD">
        <w:rPr>
          <w:rFonts w:ascii="Arial" w:hAnsi="Arial" w:cs="Arial"/>
          <w:sz w:val="24"/>
          <w:szCs w:val="24"/>
        </w:rPr>
        <w:t>actual “</w:t>
      </w:r>
      <w:r w:rsidR="00B03E15">
        <w:rPr>
          <w:rFonts w:ascii="Arial" w:hAnsi="Arial" w:cs="Arial"/>
          <w:sz w:val="24"/>
          <w:szCs w:val="24"/>
        </w:rPr>
        <w:t>Bogotá Mejor para todos</w:t>
      </w:r>
      <w:r w:rsidR="00E87AC6">
        <w:rPr>
          <w:rFonts w:ascii="Arial" w:hAnsi="Arial" w:cs="Arial"/>
          <w:sz w:val="24"/>
          <w:szCs w:val="24"/>
        </w:rPr>
        <w:t xml:space="preserve">”; </w:t>
      </w:r>
      <w:r w:rsidR="00B03E15">
        <w:rPr>
          <w:rFonts w:ascii="Arial" w:hAnsi="Arial" w:cs="Arial"/>
          <w:sz w:val="24"/>
          <w:szCs w:val="24"/>
        </w:rPr>
        <w:t xml:space="preserve"> por lo anterior a partir de la ejecución del mes de julio de la presente vigencia se iniciará con ejecución en ceros. </w:t>
      </w:r>
      <w:r>
        <w:rPr>
          <w:rFonts w:ascii="Arial" w:hAnsi="Arial" w:cs="Arial"/>
          <w:sz w:val="24"/>
          <w:szCs w:val="24"/>
        </w:rPr>
        <w:t xml:space="preserve"> </w:t>
      </w:r>
    </w:p>
    <w:p w:rsidR="00D04AAE" w:rsidRDefault="00D04AAE" w:rsidP="00E632C1">
      <w:pPr>
        <w:rPr>
          <w:lang w:val="es-MX"/>
        </w:rPr>
      </w:pPr>
    </w:p>
    <w:tbl>
      <w:tblPr>
        <w:tblW w:w="10417" w:type="dxa"/>
        <w:tblInd w:w="-33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6"/>
        <w:gridCol w:w="1412"/>
        <w:gridCol w:w="1429"/>
        <w:gridCol w:w="850"/>
        <w:gridCol w:w="1418"/>
        <w:gridCol w:w="1521"/>
        <w:gridCol w:w="911"/>
      </w:tblGrid>
      <w:tr w:rsidR="00E632C1" w:rsidRPr="005D6BAD" w:rsidTr="00B81A83">
        <w:trPr>
          <w:trHeight w:val="132"/>
        </w:trPr>
        <w:tc>
          <w:tcPr>
            <w:tcW w:w="28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04AAE" w:rsidRPr="005D6BAD" w:rsidRDefault="00D04AAE" w:rsidP="00D04AA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INVERSION</w:t>
            </w:r>
          </w:p>
        </w:tc>
        <w:tc>
          <w:tcPr>
            <w:tcW w:w="369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04AAE" w:rsidRPr="005D6BAD" w:rsidRDefault="00D04AAE" w:rsidP="00D04AAE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2015</w:t>
            </w:r>
          </w:p>
        </w:tc>
        <w:tc>
          <w:tcPr>
            <w:tcW w:w="385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04AAE" w:rsidRPr="005D6BAD" w:rsidRDefault="00D04AAE" w:rsidP="00D04AAE">
            <w:pPr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Calibri" w:hAnsi="Calibri"/>
                <w:b/>
                <w:bCs/>
                <w:color w:val="000000"/>
                <w:sz w:val="16"/>
                <w:szCs w:val="16"/>
                <w:lang w:val="es-CO" w:eastAsia="es-CO"/>
              </w:rPr>
              <w:t>2016</w:t>
            </w:r>
          </w:p>
        </w:tc>
      </w:tr>
      <w:tr w:rsidR="005D6BAD" w:rsidRPr="005D6BAD" w:rsidTr="00B81A83">
        <w:trPr>
          <w:trHeight w:val="482"/>
        </w:trPr>
        <w:tc>
          <w:tcPr>
            <w:tcW w:w="28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04AAE" w:rsidRPr="005D6BAD" w:rsidRDefault="00D04AAE" w:rsidP="00D04AA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04AAE" w:rsidRPr="005D6BAD" w:rsidRDefault="00D04AAE" w:rsidP="00D04AA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COMPROMISOS ACUMULADOS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04AAE" w:rsidRPr="005D6BAD" w:rsidRDefault="00D04AAE" w:rsidP="00D04AA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04AAE" w:rsidRPr="005D6BAD" w:rsidRDefault="00D04AAE" w:rsidP="00D04AA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04AAE" w:rsidRPr="005D6BAD" w:rsidRDefault="00D04AAE" w:rsidP="00D04AA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COMPROMISOS ACUMULADOS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D04AAE" w:rsidRPr="005D6BAD" w:rsidRDefault="00D04AAE" w:rsidP="00D04AA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</w:tr>
      <w:tr w:rsidR="00F32CFE" w:rsidRPr="005D6BAD" w:rsidTr="00B81A83">
        <w:trPr>
          <w:trHeight w:val="245"/>
        </w:trPr>
        <w:tc>
          <w:tcPr>
            <w:tcW w:w="2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INVERSION DIRECTA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        44.700.000.000 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        2.824.405.211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6,32%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       27.826.470.129 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      22.325.104.517 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B81A83" w:rsidP="00D04AAE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90.97%</w:t>
            </w:r>
          </w:p>
        </w:tc>
      </w:tr>
      <w:tr w:rsidR="00F32CFE" w:rsidRPr="005D6BAD" w:rsidTr="00B81A83">
        <w:trPr>
          <w:trHeight w:val="206"/>
        </w:trPr>
        <w:tc>
          <w:tcPr>
            <w:tcW w:w="2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04AAE" w:rsidRPr="005D6BAD" w:rsidRDefault="00E632C1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Construcción</w:t>
            </w:r>
            <w:r w:rsidR="00D04AAE"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Nueva Sede Universitaria Ciudadela el Porvenir Bosa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10.000.000.000 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                -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0,00%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17.400.206.841 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17.400.206.841 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F32CFE" w:rsidRPr="005D6BAD" w:rsidTr="00B81A83">
        <w:trPr>
          <w:trHeight w:val="206"/>
        </w:trPr>
        <w:tc>
          <w:tcPr>
            <w:tcW w:w="2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Mejoramiento y </w:t>
            </w:r>
            <w:r w:rsidR="00E87AC6"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Ampliación</w:t>
            </w: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de la infraestructura </w:t>
            </w:r>
            <w:r w:rsidR="00E87AC6"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Física</w:t>
            </w: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de la Universidad.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12.222.250.000 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215.533.698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1,76%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638.735.367 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638.735.367 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F32CFE" w:rsidRPr="005D6BAD" w:rsidTr="00B81A83">
        <w:trPr>
          <w:trHeight w:val="451"/>
        </w:trPr>
        <w:tc>
          <w:tcPr>
            <w:tcW w:w="2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Mejoramiento del </w:t>
            </w:r>
            <w:r w:rsidR="00E87AC6"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Bienestar</w:t>
            </w: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institucional  de la Universidad Distrital.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                 -   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                -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0,00%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768.846.062 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                -   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0,00%</w:t>
            </w:r>
          </w:p>
        </w:tc>
      </w:tr>
      <w:tr w:rsidR="00F32CFE" w:rsidRPr="005D6BAD" w:rsidTr="00B81A83">
        <w:trPr>
          <w:trHeight w:val="132"/>
        </w:trPr>
        <w:tc>
          <w:tcPr>
            <w:tcW w:w="2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04AAE" w:rsidRPr="005D6BAD" w:rsidRDefault="00E87AC6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Dotación</w:t>
            </w:r>
            <w:r w:rsidR="00D04AAE"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Laboratorios U.D.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7.433.750.000 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                -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0,00%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768.846.062 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768.846.062 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F32CFE" w:rsidRPr="005D6BAD" w:rsidTr="00B81A83">
        <w:trPr>
          <w:trHeight w:val="132"/>
        </w:trPr>
        <w:tc>
          <w:tcPr>
            <w:tcW w:w="2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04AAE" w:rsidRPr="005D6BAD" w:rsidRDefault="00E87AC6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Dotación</w:t>
            </w:r>
            <w:r w:rsidR="00D04AAE"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Y </w:t>
            </w: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Actualización</w:t>
            </w:r>
            <w:r w:rsidR="00D04AAE"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Biblioteca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4.130.000.000 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261.642.000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6,34%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5.050.944.000 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324.950.500 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B81A83" w:rsidP="00D04A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100,00</w:t>
            </w:r>
            <w:r w:rsidR="00D04AAE"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%</w:t>
            </w:r>
          </w:p>
        </w:tc>
      </w:tr>
      <w:tr w:rsidR="00F32CFE" w:rsidRPr="005D6BAD" w:rsidTr="00B81A83">
        <w:trPr>
          <w:trHeight w:val="132"/>
        </w:trPr>
        <w:tc>
          <w:tcPr>
            <w:tcW w:w="2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04AAE" w:rsidRPr="005D6BAD" w:rsidRDefault="00E87AC6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Promoción</w:t>
            </w:r>
            <w:r w:rsidR="00D04AAE"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De La </w:t>
            </w: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Investigación</w:t>
            </w:r>
            <w:r w:rsidR="00D04AAE"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Y Desarrollo </w:t>
            </w: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Científico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4.794.000.000 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979.270.448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20,43%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867.773.763 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864.489.897 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99,62%</w:t>
            </w:r>
          </w:p>
        </w:tc>
      </w:tr>
      <w:tr w:rsidR="00F32CFE" w:rsidRPr="005D6BAD" w:rsidTr="00B81A83">
        <w:trPr>
          <w:trHeight w:val="132"/>
        </w:trPr>
        <w:tc>
          <w:tcPr>
            <w:tcW w:w="2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Desarrollo y Fortalecimiento Doctorados y </w:t>
            </w:r>
            <w:r w:rsidR="00E87AC6"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Maestrías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2.500.000.000 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542.283.659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21,69%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1.368.620.969 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1.365.378.785 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99,76%</w:t>
            </w:r>
          </w:p>
        </w:tc>
      </w:tr>
      <w:tr w:rsidR="00F32CFE" w:rsidRPr="005D6BAD" w:rsidTr="00B81A83">
        <w:trPr>
          <w:trHeight w:val="179"/>
        </w:trPr>
        <w:tc>
          <w:tcPr>
            <w:tcW w:w="28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Sistema Integral de </w:t>
            </w:r>
            <w:r w:rsidR="00E87AC6"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Información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3.620.000.000 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825.675.406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22,81%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962.497.065 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962.497.065 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4AAE" w:rsidRPr="005D6BAD" w:rsidRDefault="00D04AAE" w:rsidP="00D04AAE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5D6BA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100,00%</w:t>
            </w:r>
          </w:p>
        </w:tc>
      </w:tr>
    </w:tbl>
    <w:p w:rsidR="00E632C1" w:rsidRDefault="00E632C1" w:rsidP="00E632C1">
      <w:pPr>
        <w:pStyle w:val="Descripcin"/>
        <w:keepNext/>
        <w:spacing w:after="0" w:line="276" w:lineRule="auto"/>
        <w:jc w:val="center"/>
        <w:rPr>
          <w:rFonts w:ascii="Arial" w:hAnsi="Arial" w:cs="Arial"/>
          <w:b w:val="0"/>
          <w:i/>
          <w:color w:val="auto"/>
          <w:sz w:val="16"/>
          <w:szCs w:val="16"/>
        </w:rPr>
      </w:pPr>
    </w:p>
    <w:p w:rsidR="007D76E6" w:rsidRDefault="007D76E6" w:rsidP="007D76E6">
      <w:pPr>
        <w:pStyle w:val="Descripcin"/>
        <w:keepNext/>
        <w:spacing w:after="0" w:line="276" w:lineRule="auto"/>
        <w:jc w:val="center"/>
        <w:rPr>
          <w:rFonts w:ascii="Arial" w:hAnsi="Arial" w:cs="Arial"/>
          <w:color w:val="auto"/>
          <w:sz w:val="16"/>
          <w:szCs w:val="16"/>
        </w:rPr>
      </w:pPr>
    </w:p>
    <w:p w:rsidR="007D76E6" w:rsidRDefault="00B81A83" w:rsidP="007D76E6">
      <w:pPr>
        <w:pStyle w:val="Descripcin"/>
        <w:keepNext/>
        <w:spacing w:after="0" w:line="276" w:lineRule="auto"/>
        <w:jc w:val="center"/>
        <w:rPr>
          <w:rFonts w:ascii="Arial" w:hAnsi="Arial" w:cs="Arial"/>
          <w:color w:val="auto"/>
          <w:sz w:val="16"/>
          <w:szCs w:val="16"/>
        </w:rPr>
      </w:pPr>
      <w:r>
        <w:rPr>
          <w:noProof/>
          <w:lang w:eastAsia="es-CO"/>
        </w:rPr>
        <w:drawing>
          <wp:inline distT="0" distB="0" distL="0" distR="0" wp14:anchorId="35846D5A" wp14:editId="17160667">
            <wp:extent cx="5972810" cy="3211830"/>
            <wp:effectExtent l="57150" t="38100" r="66040" b="83820"/>
            <wp:docPr id="10" name="Gráfico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7D76E6" w:rsidRDefault="007D76E6" w:rsidP="007D76E6">
      <w:pPr>
        <w:pStyle w:val="Encabezado"/>
        <w:jc w:val="center"/>
        <w:rPr>
          <w:rFonts w:ascii="Arial" w:hAnsi="Arial" w:cs="Arial"/>
          <w:b/>
          <w:sz w:val="16"/>
          <w:szCs w:val="16"/>
        </w:rPr>
      </w:pPr>
    </w:p>
    <w:p w:rsidR="007D76E6" w:rsidRPr="00A1098B" w:rsidRDefault="007D76E6" w:rsidP="007D76E6">
      <w:pPr>
        <w:pStyle w:val="Encabezado"/>
        <w:jc w:val="center"/>
        <w:rPr>
          <w:rFonts w:ascii="Arial" w:eastAsia="Calibri" w:hAnsi="Arial" w:cs="Arial"/>
          <w:bCs/>
          <w:i/>
          <w:sz w:val="16"/>
          <w:szCs w:val="16"/>
          <w:lang w:val="es-CO" w:eastAsia="en-US"/>
        </w:rPr>
      </w:pPr>
      <w:r>
        <w:rPr>
          <w:rFonts w:ascii="Arial" w:hAnsi="Arial" w:cs="Arial"/>
          <w:b/>
          <w:sz w:val="16"/>
          <w:szCs w:val="16"/>
        </w:rPr>
        <w:t>Gráfica No. 5</w:t>
      </w:r>
      <w:r w:rsidRPr="00AE45DC">
        <w:rPr>
          <w:rFonts w:ascii="Arial" w:hAnsi="Arial" w:cs="Arial"/>
          <w:sz w:val="16"/>
          <w:szCs w:val="16"/>
        </w:rPr>
        <w:t xml:space="preserve"> - 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Comparativo de </w:t>
      </w:r>
      <w:r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Gastos de Inversión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</w:t>
      </w:r>
      <w:r w:rsidR="00B03E15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segundo trimestre 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vigencias  </w:t>
      </w:r>
      <w:r w:rsidR="00724223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2015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y </w:t>
      </w:r>
      <w:r w:rsidR="00724223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2016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.</w:t>
      </w:r>
    </w:p>
    <w:p w:rsidR="00D81BDA" w:rsidRPr="007D76E6" w:rsidRDefault="00D81BDA" w:rsidP="00D81BDA">
      <w:pPr>
        <w:pStyle w:val="Prrafodelista"/>
        <w:tabs>
          <w:tab w:val="center" w:pos="4252"/>
          <w:tab w:val="right" w:pos="8504"/>
        </w:tabs>
        <w:ind w:left="360"/>
        <w:jc w:val="both"/>
        <w:rPr>
          <w:rFonts w:ascii="Arial" w:hAnsi="Arial" w:cs="Arial"/>
          <w:lang w:val="es-CO"/>
        </w:rPr>
      </w:pPr>
    </w:p>
    <w:p w:rsidR="00F47C34" w:rsidRPr="00F47C34" w:rsidRDefault="00F47C34" w:rsidP="000F6B20">
      <w:pPr>
        <w:pStyle w:val="Encabezado"/>
        <w:spacing w:line="276" w:lineRule="auto"/>
        <w:ind w:left="360"/>
        <w:jc w:val="both"/>
        <w:rPr>
          <w:rFonts w:ascii="Arial" w:hAnsi="Arial" w:cs="Arial"/>
          <w:sz w:val="24"/>
          <w:szCs w:val="24"/>
          <w:lang w:val="es-MX"/>
        </w:rPr>
      </w:pPr>
    </w:p>
    <w:bookmarkEnd w:id="0"/>
    <w:p w:rsidR="004520F8" w:rsidRDefault="004520F8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  <w:r w:rsidRPr="00F97B75">
        <w:rPr>
          <w:rFonts w:ascii="Arial" w:hAnsi="Arial" w:cs="Arial"/>
        </w:rPr>
        <w:t xml:space="preserve">Atentamente, </w:t>
      </w:r>
    </w:p>
    <w:p w:rsidR="004520F8" w:rsidRDefault="004520F8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</w:p>
    <w:p w:rsidR="005D6BAD" w:rsidRDefault="005D6BAD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</w:p>
    <w:p w:rsidR="005D6BAD" w:rsidRDefault="005D6BAD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</w:p>
    <w:p w:rsidR="005D6BAD" w:rsidRDefault="005D6BAD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</w:p>
    <w:p w:rsidR="005D6BAD" w:rsidRDefault="005D6BAD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</w:p>
    <w:p w:rsidR="00FF0313" w:rsidRDefault="00FF0313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</w:p>
    <w:p w:rsidR="004520F8" w:rsidRDefault="004520F8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</w:p>
    <w:p w:rsidR="004520F8" w:rsidRPr="00EA7B02" w:rsidRDefault="004520F8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b/>
        </w:rPr>
      </w:pPr>
      <w:r w:rsidRPr="00EA7B02">
        <w:rPr>
          <w:rFonts w:ascii="Arial" w:hAnsi="Arial" w:cs="Arial"/>
          <w:b/>
        </w:rPr>
        <w:t>ROSA NAYUBER PARDO PARDO</w:t>
      </w:r>
    </w:p>
    <w:p w:rsidR="004520F8" w:rsidRDefault="004520F8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 Narrow" w:hAnsi="Arial Narrow" w:cs="Arial"/>
        </w:rPr>
      </w:pPr>
      <w:r w:rsidRPr="00F97B75">
        <w:rPr>
          <w:rFonts w:ascii="Arial" w:hAnsi="Arial" w:cs="Arial"/>
          <w:snapToGrid w:val="0"/>
        </w:rPr>
        <w:t>Jefe Sección de Presupuesto</w:t>
      </w:r>
    </w:p>
    <w:p w:rsidR="004520F8" w:rsidRDefault="004520F8" w:rsidP="004520F8">
      <w:pPr>
        <w:pStyle w:val="Encabezado"/>
        <w:tabs>
          <w:tab w:val="clear" w:pos="4252"/>
          <w:tab w:val="center" w:pos="851"/>
        </w:tabs>
        <w:jc w:val="both"/>
        <w:rPr>
          <w:rFonts w:ascii="Arial Narrow" w:hAnsi="Arial Narrow" w:cs="Arial"/>
        </w:rPr>
      </w:pPr>
    </w:p>
    <w:tbl>
      <w:tblPr>
        <w:tblStyle w:val="Tablaconcuadrcula"/>
        <w:tblW w:w="0" w:type="auto"/>
        <w:tblInd w:w="-3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84"/>
        <w:gridCol w:w="2268"/>
        <w:gridCol w:w="3488"/>
        <w:gridCol w:w="1507"/>
      </w:tblGrid>
      <w:tr w:rsidR="004520F8" w:rsidRPr="00350B48" w:rsidTr="0047043B">
        <w:trPr>
          <w:trHeight w:val="120"/>
        </w:trPr>
        <w:tc>
          <w:tcPr>
            <w:tcW w:w="1384" w:type="dxa"/>
          </w:tcPr>
          <w:p w:rsidR="004520F8" w:rsidRPr="00350B48" w:rsidRDefault="004520F8" w:rsidP="0047043B">
            <w:pPr>
              <w:widowControl w:val="0"/>
              <w:ind w:left="108"/>
              <w:jc w:val="both"/>
              <w:rPr>
                <w:rFonts w:ascii="Arial" w:hAnsi="Arial" w:cs="Arial"/>
                <w:snapToGrid w:val="0"/>
                <w:sz w:val="14"/>
              </w:rPr>
            </w:pPr>
          </w:p>
        </w:tc>
        <w:tc>
          <w:tcPr>
            <w:tcW w:w="2268" w:type="dxa"/>
          </w:tcPr>
          <w:p w:rsidR="004520F8" w:rsidRPr="00350B48" w:rsidRDefault="004520F8" w:rsidP="0047043B">
            <w:pPr>
              <w:widowControl w:val="0"/>
              <w:ind w:left="108"/>
              <w:jc w:val="center"/>
              <w:rPr>
                <w:rFonts w:ascii="Arial" w:hAnsi="Arial" w:cs="Arial"/>
                <w:b/>
                <w:snapToGrid w:val="0"/>
                <w:sz w:val="14"/>
              </w:rPr>
            </w:pPr>
            <w:r w:rsidRPr="00350B48">
              <w:rPr>
                <w:rFonts w:ascii="Arial" w:hAnsi="Arial" w:cs="Arial"/>
                <w:b/>
                <w:snapToGrid w:val="0"/>
                <w:sz w:val="14"/>
              </w:rPr>
              <w:t>NOMBRE</w:t>
            </w:r>
          </w:p>
        </w:tc>
        <w:tc>
          <w:tcPr>
            <w:tcW w:w="3488" w:type="dxa"/>
          </w:tcPr>
          <w:p w:rsidR="004520F8" w:rsidRPr="00350B48" w:rsidRDefault="004520F8" w:rsidP="0047043B">
            <w:pPr>
              <w:widowControl w:val="0"/>
              <w:ind w:left="108"/>
              <w:jc w:val="center"/>
              <w:rPr>
                <w:rFonts w:ascii="Arial" w:hAnsi="Arial" w:cs="Arial"/>
                <w:b/>
                <w:snapToGrid w:val="0"/>
                <w:sz w:val="14"/>
              </w:rPr>
            </w:pPr>
            <w:r w:rsidRPr="00350B48">
              <w:rPr>
                <w:rFonts w:ascii="Arial" w:hAnsi="Arial" w:cs="Arial"/>
                <w:b/>
                <w:snapToGrid w:val="0"/>
                <w:sz w:val="14"/>
              </w:rPr>
              <w:t>CARGO</w:t>
            </w:r>
          </w:p>
        </w:tc>
        <w:tc>
          <w:tcPr>
            <w:tcW w:w="1507" w:type="dxa"/>
          </w:tcPr>
          <w:p w:rsidR="004520F8" w:rsidRPr="00350B48" w:rsidRDefault="004520F8" w:rsidP="0047043B">
            <w:pPr>
              <w:widowControl w:val="0"/>
              <w:ind w:left="108"/>
              <w:jc w:val="center"/>
              <w:rPr>
                <w:rFonts w:ascii="Arial" w:hAnsi="Arial" w:cs="Arial"/>
                <w:b/>
                <w:snapToGrid w:val="0"/>
                <w:sz w:val="14"/>
              </w:rPr>
            </w:pPr>
            <w:r w:rsidRPr="00350B48">
              <w:rPr>
                <w:rFonts w:ascii="Arial" w:hAnsi="Arial" w:cs="Arial"/>
                <w:b/>
                <w:snapToGrid w:val="0"/>
                <w:sz w:val="14"/>
              </w:rPr>
              <w:t>FIRMA</w:t>
            </w:r>
          </w:p>
        </w:tc>
      </w:tr>
      <w:tr w:rsidR="004520F8" w:rsidRPr="00350B48" w:rsidTr="0047043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384" w:type="dxa"/>
            <w:tcBorders>
              <w:right w:val="single" w:sz="4" w:space="0" w:color="auto"/>
            </w:tcBorders>
          </w:tcPr>
          <w:p w:rsidR="004520F8" w:rsidRPr="00350B48" w:rsidRDefault="004520F8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350B48">
              <w:rPr>
                <w:rFonts w:ascii="Arial" w:hAnsi="Arial" w:cs="Arial"/>
                <w:snapToGrid w:val="0"/>
                <w:sz w:val="14"/>
              </w:rPr>
              <w:t>Proyecto: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B03E15" w:rsidRDefault="004520F8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350B48">
              <w:rPr>
                <w:rFonts w:ascii="Arial" w:hAnsi="Arial" w:cs="Arial"/>
                <w:snapToGrid w:val="0"/>
                <w:sz w:val="14"/>
              </w:rPr>
              <w:t xml:space="preserve"> </w:t>
            </w:r>
          </w:p>
          <w:p w:rsidR="004520F8" w:rsidRPr="00350B48" w:rsidRDefault="00B03E15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>
              <w:rPr>
                <w:rFonts w:ascii="Arial" w:hAnsi="Arial" w:cs="Arial"/>
                <w:snapToGrid w:val="0"/>
                <w:sz w:val="14"/>
              </w:rPr>
              <w:t xml:space="preserve"> Marhel Berrio Rodriguez </w:t>
            </w:r>
          </w:p>
        </w:tc>
        <w:tc>
          <w:tcPr>
            <w:tcW w:w="3488" w:type="dxa"/>
            <w:tcBorders>
              <w:left w:val="single" w:sz="4" w:space="0" w:color="auto"/>
              <w:right w:val="single" w:sz="4" w:space="0" w:color="auto"/>
            </w:tcBorders>
          </w:tcPr>
          <w:p w:rsidR="004520F8" w:rsidRPr="00350B48" w:rsidRDefault="00B03E15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>
              <w:rPr>
                <w:rFonts w:ascii="Arial" w:hAnsi="Arial" w:cs="Arial"/>
                <w:snapToGrid w:val="0"/>
                <w:sz w:val="14"/>
              </w:rPr>
              <w:t xml:space="preserve">Auxiliar Administrativo </w:t>
            </w:r>
            <w:r w:rsidR="004520F8" w:rsidRPr="00350B48">
              <w:rPr>
                <w:rFonts w:ascii="Arial" w:hAnsi="Arial" w:cs="Arial"/>
                <w:snapToGrid w:val="0"/>
                <w:sz w:val="14"/>
              </w:rPr>
              <w:t>– Sección de Presupuesto</w:t>
            </w:r>
          </w:p>
        </w:tc>
        <w:tc>
          <w:tcPr>
            <w:tcW w:w="1507" w:type="dxa"/>
            <w:tcBorders>
              <w:left w:val="single" w:sz="4" w:space="0" w:color="auto"/>
            </w:tcBorders>
          </w:tcPr>
          <w:p w:rsidR="004520F8" w:rsidRPr="00350B48" w:rsidRDefault="004520F8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</w:p>
        </w:tc>
      </w:tr>
      <w:tr w:rsidR="004520F8" w:rsidRPr="00350B48" w:rsidTr="0047043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384" w:type="dxa"/>
          </w:tcPr>
          <w:p w:rsidR="004520F8" w:rsidRPr="00350B48" w:rsidRDefault="004520F8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>
              <w:rPr>
                <w:rFonts w:ascii="Arial" w:hAnsi="Arial" w:cs="Arial"/>
                <w:snapToGrid w:val="0"/>
                <w:sz w:val="14"/>
              </w:rPr>
              <w:t>probo:</w:t>
            </w: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:rsidR="004520F8" w:rsidRPr="00350B48" w:rsidRDefault="004520F8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>
              <w:rPr>
                <w:rFonts w:ascii="Arial" w:hAnsi="Arial" w:cs="Arial"/>
                <w:snapToGrid w:val="0"/>
                <w:sz w:val="14"/>
              </w:rPr>
              <w:t>Rosa Nayuber Pardo Pardo</w:t>
            </w:r>
          </w:p>
        </w:tc>
        <w:tc>
          <w:tcPr>
            <w:tcW w:w="3488" w:type="dxa"/>
            <w:tcBorders>
              <w:left w:val="single" w:sz="4" w:space="0" w:color="auto"/>
              <w:right w:val="single" w:sz="4" w:space="0" w:color="auto"/>
            </w:tcBorders>
          </w:tcPr>
          <w:p w:rsidR="004520F8" w:rsidRPr="00350B48" w:rsidRDefault="004520F8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350B48">
              <w:rPr>
                <w:rFonts w:ascii="Arial" w:hAnsi="Arial" w:cs="Arial"/>
                <w:snapToGrid w:val="0"/>
                <w:sz w:val="14"/>
              </w:rPr>
              <w:t>Jefe Sección de Presupuesto</w:t>
            </w:r>
          </w:p>
        </w:tc>
        <w:tc>
          <w:tcPr>
            <w:tcW w:w="1507" w:type="dxa"/>
            <w:tcBorders>
              <w:left w:val="single" w:sz="4" w:space="0" w:color="auto"/>
            </w:tcBorders>
          </w:tcPr>
          <w:p w:rsidR="004520F8" w:rsidRPr="00350B48" w:rsidRDefault="004520F8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</w:p>
        </w:tc>
      </w:tr>
    </w:tbl>
    <w:p w:rsidR="004520F8" w:rsidRDefault="004520F8" w:rsidP="000F6B20">
      <w:pPr>
        <w:pStyle w:val="Encabezado"/>
        <w:spacing w:line="276" w:lineRule="auto"/>
        <w:ind w:left="360"/>
        <w:jc w:val="both"/>
        <w:rPr>
          <w:rFonts w:ascii="Arial" w:hAnsi="Arial" w:cs="Arial"/>
          <w:sz w:val="24"/>
          <w:szCs w:val="24"/>
        </w:rPr>
      </w:pPr>
    </w:p>
    <w:sectPr w:rsidR="004520F8" w:rsidSect="00D05EDD">
      <w:pgSz w:w="12242" w:h="15842" w:code="1"/>
      <w:pgMar w:top="1418" w:right="1418" w:bottom="1418" w:left="1418" w:header="709" w:footer="425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5E71" w:rsidRDefault="00455E71" w:rsidP="002B5D12">
      <w:r>
        <w:separator/>
      </w:r>
    </w:p>
  </w:endnote>
  <w:endnote w:type="continuationSeparator" w:id="0">
    <w:p w:rsidR="00455E71" w:rsidRDefault="00455E71" w:rsidP="002B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5E71" w:rsidRDefault="00455E71" w:rsidP="002B5D12">
      <w:r>
        <w:separator/>
      </w:r>
    </w:p>
  </w:footnote>
  <w:footnote w:type="continuationSeparator" w:id="0">
    <w:p w:rsidR="00455E71" w:rsidRDefault="00455E71" w:rsidP="002B5D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F4497"/>
    <w:multiLevelType w:val="multilevel"/>
    <w:tmpl w:val="1242CF7C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rFonts w:hint="default"/>
        <w:color w:val="auto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">
    <w:nsid w:val="0ED35A87"/>
    <w:multiLevelType w:val="hybridMultilevel"/>
    <w:tmpl w:val="A1C6A48E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90522F"/>
    <w:multiLevelType w:val="multilevel"/>
    <w:tmpl w:val="2766CB6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FF949D5"/>
    <w:multiLevelType w:val="hybridMultilevel"/>
    <w:tmpl w:val="63E84158"/>
    <w:lvl w:ilvl="0" w:tplc="240A0005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4">
    <w:nsid w:val="2A7D25FE"/>
    <w:multiLevelType w:val="hybridMultilevel"/>
    <w:tmpl w:val="DA324602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C6C6CCC"/>
    <w:multiLevelType w:val="hybridMultilevel"/>
    <w:tmpl w:val="5F800BFA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01E2321"/>
    <w:multiLevelType w:val="hybridMultilevel"/>
    <w:tmpl w:val="DEC6CCD2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21515B7"/>
    <w:multiLevelType w:val="hybridMultilevel"/>
    <w:tmpl w:val="8A94F188"/>
    <w:lvl w:ilvl="0" w:tplc="240A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>
    <w:nsid w:val="321632B8"/>
    <w:multiLevelType w:val="multilevel"/>
    <w:tmpl w:val="CC40339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3B18433F"/>
    <w:multiLevelType w:val="hybridMultilevel"/>
    <w:tmpl w:val="DA48829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E434255"/>
    <w:multiLevelType w:val="hybridMultilevel"/>
    <w:tmpl w:val="0B26F9F6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5574CEC"/>
    <w:multiLevelType w:val="hybridMultilevel"/>
    <w:tmpl w:val="6D06FD9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4C187538"/>
    <w:multiLevelType w:val="hybridMultilevel"/>
    <w:tmpl w:val="748CBFB8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E665E69"/>
    <w:multiLevelType w:val="hybridMultilevel"/>
    <w:tmpl w:val="FD76362E"/>
    <w:lvl w:ilvl="0" w:tplc="240A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4">
    <w:nsid w:val="4FAF2776"/>
    <w:multiLevelType w:val="hybridMultilevel"/>
    <w:tmpl w:val="202CA9D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6FE275A"/>
    <w:multiLevelType w:val="hybridMultilevel"/>
    <w:tmpl w:val="C6F0679A"/>
    <w:lvl w:ilvl="0" w:tplc="240A0005">
      <w:start w:val="1"/>
      <w:numFmt w:val="bullet"/>
      <w:lvlText w:val=""/>
      <w:lvlJc w:val="left"/>
      <w:pPr>
        <w:ind w:left="765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6">
    <w:nsid w:val="5B4116E7"/>
    <w:multiLevelType w:val="hybridMultilevel"/>
    <w:tmpl w:val="B93E08AA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5DE61425"/>
    <w:multiLevelType w:val="hybridMultilevel"/>
    <w:tmpl w:val="138E6E6C"/>
    <w:lvl w:ilvl="0" w:tplc="240A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>
    <w:nsid w:val="619B383F"/>
    <w:multiLevelType w:val="multilevel"/>
    <w:tmpl w:val="15C69A9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9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3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9">
    <w:nsid w:val="747D3D43"/>
    <w:multiLevelType w:val="hybridMultilevel"/>
    <w:tmpl w:val="1BACF088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  <w:szCs w:val="24"/>
      </w:rPr>
    </w:lvl>
    <w:lvl w:ilvl="1" w:tplc="2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755178A9"/>
    <w:multiLevelType w:val="hybridMultilevel"/>
    <w:tmpl w:val="405C9528"/>
    <w:lvl w:ilvl="0" w:tplc="240A0005">
      <w:start w:val="1"/>
      <w:numFmt w:val="bullet"/>
      <w:lvlText w:val=""/>
      <w:lvlJc w:val="left"/>
      <w:pPr>
        <w:ind w:left="765" w:hanging="360"/>
      </w:pPr>
      <w:rPr>
        <w:rFonts w:ascii="Wingdings" w:hAnsi="Wingdings" w:hint="default"/>
      </w:rPr>
    </w:lvl>
    <w:lvl w:ilvl="1" w:tplc="240A0019">
      <w:start w:val="1"/>
      <w:numFmt w:val="lowerLetter"/>
      <w:lvlText w:val="%2."/>
      <w:lvlJc w:val="left"/>
      <w:pPr>
        <w:ind w:left="1485" w:hanging="360"/>
      </w:pPr>
    </w:lvl>
    <w:lvl w:ilvl="2" w:tplc="240A001B">
      <w:start w:val="1"/>
      <w:numFmt w:val="lowerRoman"/>
      <w:lvlText w:val="%3."/>
      <w:lvlJc w:val="right"/>
      <w:pPr>
        <w:ind w:left="2205" w:hanging="180"/>
      </w:pPr>
    </w:lvl>
    <w:lvl w:ilvl="3" w:tplc="240A000F">
      <w:start w:val="1"/>
      <w:numFmt w:val="decimal"/>
      <w:lvlText w:val="%4."/>
      <w:lvlJc w:val="left"/>
      <w:pPr>
        <w:ind w:left="2925" w:hanging="360"/>
      </w:pPr>
    </w:lvl>
    <w:lvl w:ilvl="4" w:tplc="240A0019">
      <w:start w:val="1"/>
      <w:numFmt w:val="lowerLetter"/>
      <w:lvlText w:val="%5."/>
      <w:lvlJc w:val="left"/>
      <w:pPr>
        <w:ind w:left="3645" w:hanging="360"/>
      </w:pPr>
    </w:lvl>
    <w:lvl w:ilvl="5" w:tplc="240A001B">
      <w:start w:val="1"/>
      <w:numFmt w:val="lowerRoman"/>
      <w:lvlText w:val="%6."/>
      <w:lvlJc w:val="right"/>
      <w:pPr>
        <w:ind w:left="4365" w:hanging="180"/>
      </w:pPr>
    </w:lvl>
    <w:lvl w:ilvl="6" w:tplc="240A000F">
      <w:start w:val="1"/>
      <w:numFmt w:val="decimal"/>
      <w:lvlText w:val="%7."/>
      <w:lvlJc w:val="left"/>
      <w:pPr>
        <w:ind w:left="5085" w:hanging="360"/>
      </w:pPr>
    </w:lvl>
    <w:lvl w:ilvl="7" w:tplc="240A0019">
      <w:start w:val="1"/>
      <w:numFmt w:val="lowerLetter"/>
      <w:lvlText w:val="%8."/>
      <w:lvlJc w:val="left"/>
      <w:pPr>
        <w:ind w:left="5805" w:hanging="360"/>
      </w:pPr>
    </w:lvl>
    <w:lvl w:ilvl="8" w:tplc="240A001B">
      <w:start w:val="1"/>
      <w:numFmt w:val="lowerRoman"/>
      <w:lvlText w:val="%9."/>
      <w:lvlJc w:val="right"/>
      <w:pPr>
        <w:ind w:left="6525" w:hanging="180"/>
      </w:pPr>
    </w:lvl>
  </w:abstractNum>
  <w:abstractNum w:abstractNumId="21">
    <w:nsid w:val="7EDF0B40"/>
    <w:multiLevelType w:val="hybridMultilevel"/>
    <w:tmpl w:val="A1140938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F97101E"/>
    <w:multiLevelType w:val="hybridMultilevel"/>
    <w:tmpl w:val="C75CB7E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3"/>
  </w:num>
  <w:num w:numId="3">
    <w:abstractNumId w:val="22"/>
  </w:num>
  <w:num w:numId="4">
    <w:abstractNumId w:val="19"/>
  </w:num>
  <w:num w:numId="5">
    <w:abstractNumId w:val="7"/>
  </w:num>
  <w:num w:numId="6">
    <w:abstractNumId w:val="6"/>
  </w:num>
  <w:num w:numId="7">
    <w:abstractNumId w:val="3"/>
  </w:num>
  <w:num w:numId="8">
    <w:abstractNumId w:val="15"/>
  </w:num>
  <w:num w:numId="9">
    <w:abstractNumId w:val="16"/>
  </w:num>
  <w:num w:numId="10">
    <w:abstractNumId w:val="4"/>
  </w:num>
  <w:num w:numId="11">
    <w:abstractNumId w:val="2"/>
  </w:num>
  <w:num w:numId="12">
    <w:abstractNumId w:val="18"/>
  </w:num>
  <w:num w:numId="13">
    <w:abstractNumId w:val="11"/>
  </w:num>
  <w:num w:numId="14">
    <w:abstractNumId w:val="5"/>
  </w:num>
  <w:num w:numId="15">
    <w:abstractNumId w:val="21"/>
  </w:num>
  <w:num w:numId="16">
    <w:abstractNumId w:val="14"/>
  </w:num>
  <w:num w:numId="17">
    <w:abstractNumId w:val="9"/>
  </w:num>
  <w:num w:numId="18">
    <w:abstractNumId w:val="12"/>
  </w:num>
  <w:num w:numId="19">
    <w:abstractNumId w:val="17"/>
  </w:num>
  <w:num w:numId="20">
    <w:abstractNumId w:val="10"/>
  </w:num>
  <w:num w:numId="21">
    <w:abstractNumId w:val="20"/>
  </w:num>
  <w:num w:numId="22">
    <w:abstractNumId w:val="20"/>
  </w:num>
  <w:num w:numId="23">
    <w:abstractNumId w:val="1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7057"/>
    <w:rsid w:val="00002A36"/>
    <w:rsid w:val="00013352"/>
    <w:rsid w:val="000152DF"/>
    <w:rsid w:val="00020D0C"/>
    <w:rsid w:val="000220C0"/>
    <w:rsid w:val="000267AF"/>
    <w:rsid w:val="00027581"/>
    <w:rsid w:val="000428A7"/>
    <w:rsid w:val="00044861"/>
    <w:rsid w:val="00051A0C"/>
    <w:rsid w:val="0005378A"/>
    <w:rsid w:val="000541B6"/>
    <w:rsid w:val="000576D0"/>
    <w:rsid w:val="00067CB6"/>
    <w:rsid w:val="0007034B"/>
    <w:rsid w:val="000705F7"/>
    <w:rsid w:val="00071C44"/>
    <w:rsid w:val="000723CB"/>
    <w:rsid w:val="00072C72"/>
    <w:rsid w:val="000749F0"/>
    <w:rsid w:val="00075603"/>
    <w:rsid w:val="00076CDD"/>
    <w:rsid w:val="000775D9"/>
    <w:rsid w:val="00081383"/>
    <w:rsid w:val="000818A8"/>
    <w:rsid w:val="00082409"/>
    <w:rsid w:val="00085B53"/>
    <w:rsid w:val="00090BE9"/>
    <w:rsid w:val="000918E4"/>
    <w:rsid w:val="00091A4B"/>
    <w:rsid w:val="00091BC4"/>
    <w:rsid w:val="00092F64"/>
    <w:rsid w:val="00094969"/>
    <w:rsid w:val="00094E58"/>
    <w:rsid w:val="00095869"/>
    <w:rsid w:val="0009734F"/>
    <w:rsid w:val="000A15FE"/>
    <w:rsid w:val="000A202B"/>
    <w:rsid w:val="000B3C86"/>
    <w:rsid w:val="000B7C3F"/>
    <w:rsid w:val="000C0333"/>
    <w:rsid w:val="000C0785"/>
    <w:rsid w:val="000C478E"/>
    <w:rsid w:val="000C681B"/>
    <w:rsid w:val="000C6855"/>
    <w:rsid w:val="000D02E4"/>
    <w:rsid w:val="000D0487"/>
    <w:rsid w:val="000D059D"/>
    <w:rsid w:val="000D4F72"/>
    <w:rsid w:val="000D6758"/>
    <w:rsid w:val="000E4A8E"/>
    <w:rsid w:val="000E5D69"/>
    <w:rsid w:val="000E630A"/>
    <w:rsid w:val="000E74BB"/>
    <w:rsid w:val="000F1BF5"/>
    <w:rsid w:val="000F4058"/>
    <w:rsid w:val="000F6B20"/>
    <w:rsid w:val="000F7405"/>
    <w:rsid w:val="000F76FE"/>
    <w:rsid w:val="00107C03"/>
    <w:rsid w:val="0011153A"/>
    <w:rsid w:val="001210BE"/>
    <w:rsid w:val="001226B8"/>
    <w:rsid w:val="00122DDF"/>
    <w:rsid w:val="00132E4E"/>
    <w:rsid w:val="00141337"/>
    <w:rsid w:val="00142E56"/>
    <w:rsid w:val="00143AD7"/>
    <w:rsid w:val="00143D8E"/>
    <w:rsid w:val="00147CD8"/>
    <w:rsid w:val="0015385A"/>
    <w:rsid w:val="0016714E"/>
    <w:rsid w:val="00167B32"/>
    <w:rsid w:val="00167C22"/>
    <w:rsid w:val="00167F7F"/>
    <w:rsid w:val="00171AD9"/>
    <w:rsid w:val="00176A43"/>
    <w:rsid w:val="001778A9"/>
    <w:rsid w:val="00184AB7"/>
    <w:rsid w:val="00184DE9"/>
    <w:rsid w:val="0018514A"/>
    <w:rsid w:val="00190C35"/>
    <w:rsid w:val="001B2CD3"/>
    <w:rsid w:val="001B4BFB"/>
    <w:rsid w:val="001C0A29"/>
    <w:rsid w:val="001C511A"/>
    <w:rsid w:val="001C76F7"/>
    <w:rsid w:val="001C7AC3"/>
    <w:rsid w:val="001E5872"/>
    <w:rsid w:val="001F0E5D"/>
    <w:rsid w:val="001F486A"/>
    <w:rsid w:val="001F58F4"/>
    <w:rsid w:val="001F6087"/>
    <w:rsid w:val="001F79E2"/>
    <w:rsid w:val="00203DED"/>
    <w:rsid w:val="00206C01"/>
    <w:rsid w:val="002211D4"/>
    <w:rsid w:val="0022311C"/>
    <w:rsid w:val="002306E5"/>
    <w:rsid w:val="002322BB"/>
    <w:rsid w:val="0023580B"/>
    <w:rsid w:val="00235864"/>
    <w:rsid w:val="002379EE"/>
    <w:rsid w:val="00240097"/>
    <w:rsid w:val="00241BED"/>
    <w:rsid w:val="002434AB"/>
    <w:rsid w:val="002458E3"/>
    <w:rsid w:val="00246F30"/>
    <w:rsid w:val="00261672"/>
    <w:rsid w:val="00262454"/>
    <w:rsid w:val="00262C65"/>
    <w:rsid w:val="00266851"/>
    <w:rsid w:val="0026793B"/>
    <w:rsid w:val="002718D0"/>
    <w:rsid w:val="00271FDD"/>
    <w:rsid w:val="0027515F"/>
    <w:rsid w:val="002754E4"/>
    <w:rsid w:val="00276B89"/>
    <w:rsid w:val="0027775F"/>
    <w:rsid w:val="00283EAD"/>
    <w:rsid w:val="00286DF4"/>
    <w:rsid w:val="00287656"/>
    <w:rsid w:val="00293E44"/>
    <w:rsid w:val="002A0371"/>
    <w:rsid w:val="002A49FD"/>
    <w:rsid w:val="002A5A9F"/>
    <w:rsid w:val="002A79E8"/>
    <w:rsid w:val="002B244E"/>
    <w:rsid w:val="002B38BE"/>
    <w:rsid w:val="002B5D12"/>
    <w:rsid w:val="002C42DA"/>
    <w:rsid w:val="002C5C4F"/>
    <w:rsid w:val="002C6E65"/>
    <w:rsid w:val="002C7C47"/>
    <w:rsid w:val="002D2CC8"/>
    <w:rsid w:val="002D2E89"/>
    <w:rsid w:val="002D2F61"/>
    <w:rsid w:val="002D4F8B"/>
    <w:rsid w:val="002E2812"/>
    <w:rsid w:val="002E3562"/>
    <w:rsid w:val="002E70DD"/>
    <w:rsid w:val="002F2D0E"/>
    <w:rsid w:val="002F327F"/>
    <w:rsid w:val="002F36DB"/>
    <w:rsid w:val="0030231E"/>
    <w:rsid w:val="00303C9A"/>
    <w:rsid w:val="003062EA"/>
    <w:rsid w:val="00314380"/>
    <w:rsid w:val="003176D0"/>
    <w:rsid w:val="003178BE"/>
    <w:rsid w:val="0032151A"/>
    <w:rsid w:val="00322506"/>
    <w:rsid w:val="0032336E"/>
    <w:rsid w:val="0033075C"/>
    <w:rsid w:val="00333AFF"/>
    <w:rsid w:val="00336FB4"/>
    <w:rsid w:val="0034368E"/>
    <w:rsid w:val="003455B6"/>
    <w:rsid w:val="00350582"/>
    <w:rsid w:val="00350D2D"/>
    <w:rsid w:val="00351B4C"/>
    <w:rsid w:val="00353490"/>
    <w:rsid w:val="003564AA"/>
    <w:rsid w:val="00356CF2"/>
    <w:rsid w:val="0035778F"/>
    <w:rsid w:val="00367035"/>
    <w:rsid w:val="0037586E"/>
    <w:rsid w:val="00377133"/>
    <w:rsid w:val="00380651"/>
    <w:rsid w:val="003905EE"/>
    <w:rsid w:val="00391079"/>
    <w:rsid w:val="003949A0"/>
    <w:rsid w:val="003A27FC"/>
    <w:rsid w:val="003A6946"/>
    <w:rsid w:val="003B164F"/>
    <w:rsid w:val="003B1CB8"/>
    <w:rsid w:val="003B3861"/>
    <w:rsid w:val="003B5A48"/>
    <w:rsid w:val="003B7D88"/>
    <w:rsid w:val="003C16DA"/>
    <w:rsid w:val="003C53B4"/>
    <w:rsid w:val="003C760F"/>
    <w:rsid w:val="003C7751"/>
    <w:rsid w:val="003D273B"/>
    <w:rsid w:val="003D30AB"/>
    <w:rsid w:val="003D6DFA"/>
    <w:rsid w:val="003D7C36"/>
    <w:rsid w:val="003E3761"/>
    <w:rsid w:val="003F51EB"/>
    <w:rsid w:val="004017E5"/>
    <w:rsid w:val="00405520"/>
    <w:rsid w:val="0040681A"/>
    <w:rsid w:val="00413A3F"/>
    <w:rsid w:val="00413A70"/>
    <w:rsid w:val="00415BA7"/>
    <w:rsid w:val="00422AEF"/>
    <w:rsid w:val="00435268"/>
    <w:rsid w:val="004442B6"/>
    <w:rsid w:val="004520F8"/>
    <w:rsid w:val="0045219D"/>
    <w:rsid w:val="004533FA"/>
    <w:rsid w:val="00455E71"/>
    <w:rsid w:val="0047043B"/>
    <w:rsid w:val="00470D76"/>
    <w:rsid w:val="004726B0"/>
    <w:rsid w:val="00472E73"/>
    <w:rsid w:val="004731C2"/>
    <w:rsid w:val="00473373"/>
    <w:rsid w:val="004736FD"/>
    <w:rsid w:val="004760E2"/>
    <w:rsid w:val="004768CB"/>
    <w:rsid w:val="004861FA"/>
    <w:rsid w:val="00486719"/>
    <w:rsid w:val="0049192E"/>
    <w:rsid w:val="004939CA"/>
    <w:rsid w:val="004A4349"/>
    <w:rsid w:val="004A6369"/>
    <w:rsid w:val="004B26AF"/>
    <w:rsid w:val="004B7DC5"/>
    <w:rsid w:val="004B7FDF"/>
    <w:rsid w:val="004C1B06"/>
    <w:rsid w:val="004C1D0D"/>
    <w:rsid w:val="004C4F9C"/>
    <w:rsid w:val="004C56FC"/>
    <w:rsid w:val="004C7977"/>
    <w:rsid w:val="004D1F58"/>
    <w:rsid w:val="004D3E55"/>
    <w:rsid w:val="004D5920"/>
    <w:rsid w:val="004D5FA7"/>
    <w:rsid w:val="004D655F"/>
    <w:rsid w:val="004E103A"/>
    <w:rsid w:val="004E2A64"/>
    <w:rsid w:val="004E4050"/>
    <w:rsid w:val="004E4BD4"/>
    <w:rsid w:val="004E5AE8"/>
    <w:rsid w:val="004E6E0C"/>
    <w:rsid w:val="004F1327"/>
    <w:rsid w:val="004F3FDC"/>
    <w:rsid w:val="00500413"/>
    <w:rsid w:val="00507221"/>
    <w:rsid w:val="00516145"/>
    <w:rsid w:val="005179A3"/>
    <w:rsid w:val="0052467E"/>
    <w:rsid w:val="00546134"/>
    <w:rsid w:val="00546627"/>
    <w:rsid w:val="005506FE"/>
    <w:rsid w:val="00551135"/>
    <w:rsid w:val="00553BAD"/>
    <w:rsid w:val="00560006"/>
    <w:rsid w:val="005600CB"/>
    <w:rsid w:val="00567E7B"/>
    <w:rsid w:val="00567ED9"/>
    <w:rsid w:val="00580404"/>
    <w:rsid w:val="00582C4A"/>
    <w:rsid w:val="005835EA"/>
    <w:rsid w:val="00584F88"/>
    <w:rsid w:val="00585C2E"/>
    <w:rsid w:val="005879CB"/>
    <w:rsid w:val="0059029A"/>
    <w:rsid w:val="0059038A"/>
    <w:rsid w:val="00591CEB"/>
    <w:rsid w:val="0059295D"/>
    <w:rsid w:val="005961AE"/>
    <w:rsid w:val="005977FC"/>
    <w:rsid w:val="005A2609"/>
    <w:rsid w:val="005B3545"/>
    <w:rsid w:val="005B415C"/>
    <w:rsid w:val="005B4CC9"/>
    <w:rsid w:val="005B5316"/>
    <w:rsid w:val="005B6325"/>
    <w:rsid w:val="005C3847"/>
    <w:rsid w:val="005C63EC"/>
    <w:rsid w:val="005D1754"/>
    <w:rsid w:val="005D1A3E"/>
    <w:rsid w:val="005D6BAD"/>
    <w:rsid w:val="005D705D"/>
    <w:rsid w:val="005E0645"/>
    <w:rsid w:val="005E12EC"/>
    <w:rsid w:val="005E2E0C"/>
    <w:rsid w:val="005F53CB"/>
    <w:rsid w:val="00600BD2"/>
    <w:rsid w:val="00601144"/>
    <w:rsid w:val="006027E0"/>
    <w:rsid w:val="00605DBB"/>
    <w:rsid w:val="00615A10"/>
    <w:rsid w:val="0062504E"/>
    <w:rsid w:val="00640F68"/>
    <w:rsid w:val="00641234"/>
    <w:rsid w:val="00641910"/>
    <w:rsid w:val="00652FB0"/>
    <w:rsid w:val="00653E3C"/>
    <w:rsid w:val="0065435F"/>
    <w:rsid w:val="00671656"/>
    <w:rsid w:val="0067254B"/>
    <w:rsid w:val="00673EFD"/>
    <w:rsid w:val="00675298"/>
    <w:rsid w:val="006768DC"/>
    <w:rsid w:val="00676BB9"/>
    <w:rsid w:val="00680A1C"/>
    <w:rsid w:val="00680DB0"/>
    <w:rsid w:val="00690834"/>
    <w:rsid w:val="006916D5"/>
    <w:rsid w:val="00693AC8"/>
    <w:rsid w:val="00694FBC"/>
    <w:rsid w:val="006A338C"/>
    <w:rsid w:val="006A38D3"/>
    <w:rsid w:val="006B024E"/>
    <w:rsid w:val="006B3BE7"/>
    <w:rsid w:val="006B6D1C"/>
    <w:rsid w:val="006C01AA"/>
    <w:rsid w:val="006C5B34"/>
    <w:rsid w:val="006E4E0C"/>
    <w:rsid w:val="006E7B21"/>
    <w:rsid w:val="006F0150"/>
    <w:rsid w:val="006F032E"/>
    <w:rsid w:val="006F19AF"/>
    <w:rsid w:val="007007BA"/>
    <w:rsid w:val="0070427C"/>
    <w:rsid w:val="0070515A"/>
    <w:rsid w:val="00705468"/>
    <w:rsid w:val="00707D8D"/>
    <w:rsid w:val="00710628"/>
    <w:rsid w:val="00715C71"/>
    <w:rsid w:val="0071755D"/>
    <w:rsid w:val="00720B7F"/>
    <w:rsid w:val="00721D91"/>
    <w:rsid w:val="00722FCF"/>
    <w:rsid w:val="00724223"/>
    <w:rsid w:val="00725679"/>
    <w:rsid w:val="0073032C"/>
    <w:rsid w:val="0073141A"/>
    <w:rsid w:val="007333C5"/>
    <w:rsid w:val="007333E6"/>
    <w:rsid w:val="00733C07"/>
    <w:rsid w:val="007370A9"/>
    <w:rsid w:val="00741611"/>
    <w:rsid w:val="00741A14"/>
    <w:rsid w:val="00742372"/>
    <w:rsid w:val="007527DE"/>
    <w:rsid w:val="007567D8"/>
    <w:rsid w:val="00756B2A"/>
    <w:rsid w:val="00761DC2"/>
    <w:rsid w:val="00763CD0"/>
    <w:rsid w:val="00764D78"/>
    <w:rsid w:val="00765348"/>
    <w:rsid w:val="00765DE9"/>
    <w:rsid w:val="007727BD"/>
    <w:rsid w:val="00772ED4"/>
    <w:rsid w:val="007769B6"/>
    <w:rsid w:val="007774A9"/>
    <w:rsid w:val="007810F5"/>
    <w:rsid w:val="00784931"/>
    <w:rsid w:val="00790682"/>
    <w:rsid w:val="007A3D81"/>
    <w:rsid w:val="007A59B7"/>
    <w:rsid w:val="007A5B3E"/>
    <w:rsid w:val="007A722B"/>
    <w:rsid w:val="007A73B3"/>
    <w:rsid w:val="007B0F6B"/>
    <w:rsid w:val="007B3DA1"/>
    <w:rsid w:val="007C27EE"/>
    <w:rsid w:val="007C3806"/>
    <w:rsid w:val="007C3CA1"/>
    <w:rsid w:val="007C7E85"/>
    <w:rsid w:val="007D2227"/>
    <w:rsid w:val="007D76E6"/>
    <w:rsid w:val="007E19B7"/>
    <w:rsid w:val="007E240A"/>
    <w:rsid w:val="007E2CAD"/>
    <w:rsid w:val="007E3B74"/>
    <w:rsid w:val="007E599F"/>
    <w:rsid w:val="007E765C"/>
    <w:rsid w:val="007F6268"/>
    <w:rsid w:val="00801F47"/>
    <w:rsid w:val="00803933"/>
    <w:rsid w:val="0081128C"/>
    <w:rsid w:val="00817124"/>
    <w:rsid w:val="00825994"/>
    <w:rsid w:val="0082704E"/>
    <w:rsid w:val="00837128"/>
    <w:rsid w:val="00840599"/>
    <w:rsid w:val="0084471D"/>
    <w:rsid w:val="00850C62"/>
    <w:rsid w:val="00855669"/>
    <w:rsid w:val="00860D7C"/>
    <w:rsid w:val="008618A2"/>
    <w:rsid w:val="008648EF"/>
    <w:rsid w:val="0086770E"/>
    <w:rsid w:val="00870E68"/>
    <w:rsid w:val="008723E1"/>
    <w:rsid w:val="00874385"/>
    <w:rsid w:val="00885EE7"/>
    <w:rsid w:val="008909CC"/>
    <w:rsid w:val="00895B6E"/>
    <w:rsid w:val="00897AF7"/>
    <w:rsid w:val="008A4600"/>
    <w:rsid w:val="008A47EB"/>
    <w:rsid w:val="008A5941"/>
    <w:rsid w:val="008B0EE0"/>
    <w:rsid w:val="008B65A6"/>
    <w:rsid w:val="008B6C7F"/>
    <w:rsid w:val="008B7242"/>
    <w:rsid w:val="008C01A9"/>
    <w:rsid w:val="008C575D"/>
    <w:rsid w:val="008C62CE"/>
    <w:rsid w:val="008C65B7"/>
    <w:rsid w:val="008C6A3C"/>
    <w:rsid w:val="008D098C"/>
    <w:rsid w:val="008D629C"/>
    <w:rsid w:val="008E1F48"/>
    <w:rsid w:val="008E6157"/>
    <w:rsid w:val="008E7959"/>
    <w:rsid w:val="008F2413"/>
    <w:rsid w:val="008F3988"/>
    <w:rsid w:val="008F4884"/>
    <w:rsid w:val="008F4B7A"/>
    <w:rsid w:val="009011FE"/>
    <w:rsid w:val="0090232E"/>
    <w:rsid w:val="00904F6F"/>
    <w:rsid w:val="009053B0"/>
    <w:rsid w:val="00907579"/>
    <w:rsid w:val="0091190E"/>
    <w:rsid w:val="00913C40"/>
    <w:rsid w:val="00917E82"/>
    <w:rsid w:val="0092542E"/>
    <w:rsid w:val="00926D97"/>
    <w:rsid w:val="00932843"/>
    <w:rsid w:val="00932DC0"/>
    <w:rsid w:val="00934308"/>
    <w:rsid w:val="0093513B"/>
    <w:rsid w:val="00936543"/>
    <w:rsid w:val="009415EB"/>
    <w:rsid w:val="00942C30"/>
    <w:rsid w:val="009449A2"/>
    <w:rsid w:val="00947E4E"/>
    <w:rsid w:val="0095283E"/>
    <w:rsid w:val="00957E9A"/>
    <w:rsid w:val="00964048"/>
    <w:rsid w:val="0096779B"/>
    <w:rsid w:val="00970070"/>
    <w:rsid w:val="00970C48"/>
    <w:rsid w:val="0097558F"/>
    <w:rsid w:val="009776A4"/>
    <w:rsid w:val="00980525"/>
    <w:rsid w:val="009824F9"/>
    <w:rsid w:val="00982DF1"/>
    <w:rsid w:val="00985C00"/>
    <w:rsid w:val="009872E5"/>
    <w:rsid w:val="00990C0D"/>
    <w:rsid w:val="009A047B"/>
    <w:rsid w:val="009A3744"/>
    <w:rsid w:val="009A5994"/>
    <w:rsid w:val="009B4B4A"/>
    <w:rsid w:val="009C4771"/>
    <w:rsid w:val="009C6D7E"/>
    <w:rsid w:val="009D1DF9"/>
    <w:rsid w:val="009D4383"/>
    <w:rsid w:val="009D554D"/>
    <w:rsid w:val="009D5E64"/>
    <w:rsid w:val="009D656A"/>
    <w:rsid w:val="009E1849"/>
    <w:rsid w:val="009E260E"/>
    <w:rsid w:val="009E5251"/>
    <w:rsid w:val="009E6CDC"/>
    <w:rsid w:val="009E77C2"/>
    <w:rsid w:val="009F246D"/>
    <w:rsid w:val="009F4214"/>
    <w:rsid w:val="009F7459"/>
    <w:rsid w:val="00A01631"/>
    <w:rsid w:val="00A027FC"/>
    <w:rsid w:val="00A03A72"/>
    <w:rsid w:val="00A1098B"/>
    <w:rsid w:val="00A168C8"/>
    <w:rsid w:val="00A2218F"/>
    <w:rsid w:val="00A226A8"/>
    <w:rsid w:val="00A23217"/>
    <w:rsid w:val="00A25265"/>
    <w:rsid w:val="00A2697B"/>
    <w:rsid w:val="00A312D8"/>
    <w:rsid w:val="00A45B9B"/>
    <w:rsid w:val="00A46877"/>
    <w:rsid w:val="00A47727"/>
    <w:rsid w:val="00A4773A"/>
    <w:rsid w:val="00A5451C"/>
    <w:rsid w:val="00A56590"/>
    <w:rsid w:val="00A6269B"/>
    <w:rsid w:val="00A6352C"/>
    <w:rsid w:val="00A67578"/>
    <w:rsid w:val="00A67E81"/>
    <w:rsid w:val="00A71465"/>
    <w:rsid w:val="00A817E1"/>
    <w:rsid w:val="00A827EF"/>
    <w:rsid w:val="00A850EE"/>
    <w:rsid w:val="00A86E5E"/>
    <w:rsid w:val="00A87C07"/>
    <w:rsid w:val="00A90B2D"/>
    <w:rsid w:val="00AA3789"/>
    <w:rsid w:val="00AA6D3D"/>
    <w:rsid w:val="00AB752A"/>
    <w:rsid w:val="00AC40C2"/>
    <w:rsid w:val="00AC7AD0"/>
    <w:rsid w:val="00AD3786"/>
    <w:rsid w:val="00AD559B"/>
    <w:rsid w:val="00AD5D4A"/>
    <w:rsid w:val="00AD6DC4"/>
    <w:rsid w:val="00AE1023"/>
    <w:rsid w:val="00AE45DC"/>
    <w:rsid w:val="00AE4C95"/>
    <w:rsid w:val="00AE69DE"/>
    <w:rsid w:val="00AE73C2"/>
    <w:rsid w:val="00AF5C72"/>
    <w:rsid w:val="00B00AA0"/>
    <w:rsid w:val="00B0142F"/>
    <w:rsid w:val="00B019B1"/>
    <w:rsid w:val="00B03E15"/>
    <w:rsid w:val="00B04317"/>
    <w:rsid w:val="00B072CC"/>
    <w:rsid w:val="00B1102E"/>
    <w:rsid w:val="00B137D0"/>
    <w:rsid w:val="00B14BB6"/>
    <w:rsid w:val="00B1604F"/>
    <w:rsid w:val="00B1687D"/>
    <w:rsid w:val="00B210CB"/>
    <w:rsid w:val="00B2359F"/>
    <w:rsid w:val="00B23DD5"/>
    <w:rsid w:val="00B23E2F"/>
    <w:rsid w:val="00B25627"/>
    <w:rsid w:val="00B2689F"/>
    <w:rsid w:val="00B269FF"/>
    <w:rsid w:val="00B319F6"/>
    <w:rsid w:val="00B324F2"/>
    <w:rsid w:val="00B34DF1"/>
    <w:rsid w:val="00B37BE5"/>
    <w:rsid w:val="00B37D51"/>
    <w:rsid w:val="00B4230C"/>
    <w:rsid w:val="00B42F35"/>
    <w:rsid w:val="00B4678B"/>
    <w:rsid w:val="00B5398F"/>
    <w:rsid w:val="00B70AFD"/>
    <w:rsid w:val="00B736F2"/>
    <w:rsid w:val="00B7503B"/>
    <w:rsid w:val="00B80F54"/>
    <w:rsid w:val="00B81A83"/>
    <w:rsid w:val="00B84AC5"/>
    <w:rsid w:val="00B8509F"/>
    <w:rsid w:val="00B85464"/>
    <w:rsid w:val="00B8653D"/>
    <w:rsid w:val="00B8665D"/>
    <w:rsid w:val="00B942F7"/>
    <w:rsid w:val="00BA1583"/>
    <w:rsid w:val="00BA2317"/>
    <w:rsid w:val="00BA326E"/>
    <w:rsid w:val="00BA41E1"/>
    <w:rsid w:val="00BB2CBC"/>
    <w:rsid w:val="00BB7ABC"/>
    <w:rsid w:val="00BC1F80"/>
    <w:rsid w:val="00BC27D2"/>
    <w:rsid w:val="00BC5FC2"/>
    <w:rsid w:val="00BD070B"/>
    <w:rsid w:val="00BD2131"/>
    <w:rsid w:val="00BD3FC3"/>
    <w:rsid w:val="00BE3E26"/>
    <w:rsid w:val="00BF0F77"/>
    <w:rsid w:val="00BF128E"/>
    <w:rsid w:val="00BF68CC"/>
    <w:rsid w:val="00C00D16"/>
    <w:rsid w:val="00C04A7A"/>
    <w:rsid w:val="00C05F30"/>
    <w:rsid w:val="00C13F9F"/>
    <w:rsid w:val="00C20DC0"/>
    <w:rsid w:val="00C267C8"/>
    <w:rsid w:val="00C3214F"/>
    <w:rsid w:val="00C36ADB"/>
    <w:rsid w:val="00C424D6"/>
    <w:rsid w:val="00C44257"/>
    <w:rsid w:val="00C47A92"/>
    <w:rsid w:val="00C5218F"/>
    <w:rsid w:val="00C529C7"/>
    <w:rsid w:val="00C55542"/>
    <w:rsid w:val="00C55A25"/>
    <w:rsid w:val="00C61620"/>
    <w:rsid w:val="00C635DA"/>
    <w:rsid w:val="00C639ED"/>
    <w:rsid w:val="00C6423F"/>
    <w:rsid w:val="00C65CEF"/>
    <w:rsid w:val="00C66EA9"/>
    <w:rsid w:val="00C671A0"/>
    <w:rsid w:val="00C71704"/>
    <w:rsid w:val="00C7197D"/>
    <w:rsid w:val="00C71CF0"/>
    <w:rsid w:val="00C73A31"/>
    <w:rsid w:val="00C764B9"/>
    <w:rsid w:val="00C77D71"/>
    <w:rsid w:val="00C873CB"/>
    <w:rsid w:val="00C96506"/>
    <w:rsid w:val="00CA0182"/>
    <w:rsid w:val="00CA45B0"/>
    <w:rsid w:val="00CB1BC2"/>
    <w:rsid w:val="00CB7C24"/>
    <w:rsid w:val="00CC0330"/>
    <w:rsid w:val="00CC20CC"/>
    <w:rsid w:val="00CC3E1C"/>
    <w:rsid w:val="00CC5CF4"/>
    <w:rsid w:val="00CC7F16"/>
    <w:rsid w:val="00CD00CC"/>
    <w:rsid w:val="00CD1C93"/>
    <w:rsid w:val="00CD56BD"/>
    <w:rsid w:val="00CE37A4"/>
    <w:rsid w:val="00CE7057"/>
    <w:rsid w:val="00CE7AD7"/>
    <w:rsid w:val="00CF14B7"/>
    <w:rsid w:val="00CF2CA2"/>
    <w:rsid w:val="00CF5B1D"/>
    <w:rsid w:val="00D04AAE"/>
    <w:rsid w:val="00D05EDD"/>
    <w:rsid w:val="00D06044"/>
    <w:rsid w:val="00D218D1"/>
    <w:rsid w:val="00D232C9"/>
    <w:rsid w:val="00D251A5"/>
    <w:rsid w:val="00D2728A"/>
    <w:rsid w:val="00D36B94"/>
    <w:rsid w:val="00D37A6D"/>
    <w:rsid w:val="00D41FE7"/>
    <w:rsid w:val="00D438DD"/>
    <w:rsid w:val="00D51876"/>
    <w:rsid w:val="00D52885"/>
    <w:rsid w:val="00D52889"/>
    <w:rsid w:val="00D55089"/>
    <w:rsid w:val="00D65E60"/>
    <w:rsid w:val="00D7131B"/>
    <w:rsid w:val="00D71E58"/>
    <w:rsid w:val="00D72FB7"/>
    <w:rsid w:val="00D77524"/>
    <w:rsid w:val="00D81BDA"/>
    <w:rsid w:val="00D93A42"/>
    <w:rsid w:val="00D96AE1"/>
    <w:rsid w:val="00DB2918"/>
    <w:rsid w:val="00DB439B"/>
    <w:rsid w:val="00DB48D3"/>
    <w:rsid w:val="00DB67B7"/>
    <w:rsid w:val="00DB6E97"/>
    <w:rsid w:val="00DC178F"/>
    <w:rsid w:val="00DD090C"/>
    <w:rsid w:val="00DD0EC6"/>
    <w:rsid w:val="00DD7AC3"/>
    <w:rsid w:val="00DE1BEF"/>
    <w:rsid w:val="00DE2761"/>
    <w:rsid w:val="00DE2922"/>
    <w:rsid w:val="00DE4A53"/>
    <w:rsid w:val="00DE57A2"/>
    <w:rsid w:val="00DE621B"/>
    <w:rsid w:val="00DE7343"/>
    <w:rsid w:val="00DF728F"/>
    <w:rsid w:val="00DF7345"/>
    <w:rsid w:val="00DF74E5"/>
    <w:rsid w:val="00DF7676"/>
    <w:rsid w:val="00E00BED"/>
    <w:rsid w:val="00E01D61"/>
    <w:rsid w:val="00E136CE"/>
    <w:rsid w:val="00E17EF9"/>
    <w:rsid w:val="00E20CDF"/>
    <w:rsid w:val="00E22CCD"/>
    <w:rsid w:val="00E24177"/>
    <w:rsid w:val="00E2660B"/>
    <w:rsid w:val="00E27B01"/>
    <w:rsid w:val="00E35D57"/>
    <w:rsid w:val="00E517CA"/>
    <w:rsid w:val="00E52401"/>
    <w:rsid w:val="00E54DAA"/>
    <w:rsid w:val="00E56466"/>
    <w:rsid w:val="00E6020A"/>
    <w:rsid w:val="00E632C1"/>
    <w:rsid w:val="00E70F7F"/>
    <w:rsid w:val="00E739E2"/>
    <w:rsid w:val="00E803D3"/>
    <w:rsid w:val="00E80EA0"/>
    <w:rsid w:val="00E8644F"/>
    <w:rsid w:val="00E87AC6"/>
    <w:rsid w:val="00E92265"/>
    <w:rsid w:val="00E93EA2"/>
    <w:rsid w:val="00E9629E"/>
    <w:rsid w:val="00EA3FB8"/>
    <w:rsid w:val="00EB54A0"/>
    <w:rsid w:val="00EB5B35"/>
    <w:rsid w:val="00EC029A"/>
    <w:rsid w:val="00EC1318"/>
    <w:rsid w:val="00EC3008"/>
    <w:rsid w:val="00EC6F33"/>
    <w:rsid w:val="00ED0C34"/>
    <w:rsid w:val="00ED6651"/>
    <w:rsid w:val="00EE34A9"/>
    <w:rsid w:val="00EE53F1"/>
    <w:rsid w:val="00EE59E1"/>
    <w:rsid w:val="00EE7053"/>
    <w:rsid w:val="00EE7EB6"/>
    <w:rsid w:val="00EF13EE"/>
    <w:rsid w:val="00F00D84"/>
    <w:rsid w:val="00F0146C"/>
    <w:rsid w:val="00F036CB"/>
    <w:rsid w:val="00F03CED"/>
    <w:rsid w:val="00F05097"/>
    <w:rsid w:val="00F06B28"/>
    <w:rsid w:val="00F07E36"/>
    <w:rsid w:val="00F157D2"/>
    <w:rsid w:val="00F1580D"/>
    <w:rsid w:val="00F15AB8"/>
    <w:rsid w:val="00F21A27"/>
    <w:rsid w:val="00F24C6D"/>
    <w:rsid w:val="00F31D80"/>
    <w:rsid w:val="00F32CFE"/>
    <w:rsid w:val="00F32D2A"/>
    <w:rsid w:val="00F358F9"/>
    <w:rsid w:val="00F359BB"/>
    <w:rsid w:val="00F42643"/>
    <w:rsid w:val="00F4399B"/>
    <w:rsid w:val="00F43F15"/>
    <w:rsid w:val="00F46F59"/>
    <w:rsid w:val="00F47C34"/>
    <w:rsid w:val="00F523FA"/>
    <w:rsid w:val="00F52837"/>
    <w:rsid w:val="00F54E2C"/>
    <w:rsid w:val="00F5633B"/>
    <w:rsid w:val="00F569F8"/>
    <w:rsid w:val="00F56DC8"/>
    <w:rsid w:val="00F57F0D"/>
    <w:rsid w:val="00F6316C"/>
    <w:rsid w:val="00F63532"/>
    <w:rsid w:val="00F66141"/>
    <w:rsid w:val="00F67623"/>
    <w:rsid w:val="00F679BC"/>
    <w:rsid w:val="00F67FB2"/>
    <w:rsid w:val="00F70359"/>
    <w:rsid w:val="00F71457"/>
    <w:rsid w:val="00F72C4E"/>
    <w:rsid w:val="00F764E3"/>
    <w:rsid w:val="00F82D71"/>
    <w:rsid w:val="00F92EC7"/>
    <w:rsid w:val="00F93160"/>
    <w:rsid w:val="00F93307"/>
    <w:rsid w:val="00F94145"/>
    <w:rsid w:val="00F95250"/>
    <w:rsid w:val="00F97820"/>
    <w:rsid w:val="00FA37C8"/>
    <w:rsid w:val="00FA7E8F"/>
    <w:rsid w:val="00FB2DC4"/>
    <w:rsid w:val="00FB3527"/>
    <w:rsid w:val="00FB4284"/>
    <w:rsid w:val="00FB6FF8"/>
    <w:rsid w:val="00FC0E50"/>
    <w:rsid w:val="00FC1F7E"/>
    <w:rsid w:val="00FD2E8D"/>
    <w:rsid w:val="00FD44E8"/>
    <w:rsid w:val="00FD6B88"/>
    <w:rsid w:val="00FE2E19"/>
    <w:rsid w:val="00FF0313"/>
    <w:rsid w:val="00FF072C"/>
    <w:rsid w:val="00FF7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,"/>
  <w15:docId w15:val="{F985BD87-9E11-47B8-A639-84607DDA01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B5D12"/>
    <w:rPr>
      <w:rFonts w:ascii="Times New Roman" w:eastAsia="Times New Roman" w:hAnsi="Times New Roman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801F47"/>
    <w:pPr>
      <w:keepNext/>
      <w:keepLines/>
      <w:numPr>
        <w:numId w:val="24"/>
      </w:numPr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2660B"/>
    <w:pPr>
      <w:keepNext/>
      <w:keepLines/>
      <w:numPr>
        <w:ilvl w:val="1"/>
        <w:numId w:val="24"/>
      </w:numPr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E54DAA"/>
    <w:pPr>
      <w:keepNext/>
      <w:keepLines/>
      <w:numPr>
        <w:ilvl w:val="2"/>
        <w:numId w:val="24"/>
      </w:numPr>
      <w:spacing w:before="200"/>
      <w:outlineLvl w:val="2"/>
    </w:pPr>
    <w:rPr>
      <w:rFonts w:ascii="Cambria" w:hAnsi="Cambria"/>
      <w:b/>
      <w:bCs/>
      <w:color w:val="4F81BD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E3E26"/>
    <w:pPr>
      <w:keepNext/>
      <w:keepLines/>
      <w:numPr>
        <w:ilvl w:val="3"/>
        <w:numId w:val="24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tulo5">
    <w:name w:val="heading 5"/>
    <w:basedOn w:val="Normal"/>
    <w:next w:val="Normal"/>
    <w:link w:val="Ttulo5Car"/>
    <w:qFormat/>
    <w:rsid w:val="002B5D12"/>
    <w:pPr>
      <w:keepNext/>
      <w:numPr>
        <w:ilvl w:val="4"/>
        <w:numId w:val="24"/>
      </w:numPr>
      <w:suppressAutoHyphens/>
      <w:snapToGrid w:val="0"/>
      <w:outlineLvl w:val="4"/>
    </w:pPr>
    <w:rPr>
      <w:rFonts w:ascii="Arial" w:hAnsi="Arial"/>
      <w:b/>
      <w:sz w:val="22"/>
      <w:lang w:val="es-CO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E3E26"/>
    <w:pPr>
      <w:keepNext/>
      <w:keepLines/>
      <w:numPr>
        <w:ilvl w:val="5"/>
        <w:numId w:val="24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E3E26"/>
    <w:pPr>
      <w:keepNext/>
      <w:keepLines/>
      <w:numPr>
        <w:ilvl w:val="6"/>
        <w:numId w:val="24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E3E26"/>
    <w:pPr>
      <w:keepNext/>
      <w:keepLines/>
      <w:numPr>
        <w:ilvl w:val="7"/>
        <w:numId w:val="24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E3E26"/>
    <w:pPr>
      <w:keepNext/>
      <w:keepLines/>
      <w:numPr>
        <w:ilvl w:val="8"/>
        <w:numId w:val="24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5Car">
    <w:name w:val="Título 5 Car"/>
    <w:link w:val="Ttulo5"/>
    <w:rsid w:val="002B5D12"/>
    <w:rPr>
      <w:rFonts w:ascii="Arial" w:eastAsia="Times New Roman" w:hAnsi="Arial" w:cs="Times New Roman"/>
      <w:b/>
      <w:szCs w:val="20"/>
      <w:lang w:val="es-CO"/>
    </w:rPr>
  </w:style>
  <w:style w:type="paragraph" w:styleId="Textoindependiente3">
    <w:name w:val="Body Text 3"/>
    <w:basedOn w:val="Normal"/>
    <w:link w:val="Textoindependiente3Car"/>
    <w:rsid w:val="002B5D12"/>
    <w:pPr>
      <w:suppressAutoHyphens/>
      <w:jc w:val="both"/>
    </w:pPr>
    <w:rPr>
      <w:sz w:val="24"/>
      <w:lang w:val="es-ES_tradnl"/>
    </w:rPr>
  </w:style>
  <w:style w:type="character" w:customStyle="1" w:styleId="Textoindependiente3Car">
    <w:name w:val="Texto independiente 3 Car"/>
    <w:link w:val="Textoindependiente3"/>
    <w:rsid w:val="002B5D12"/>
    <w:rPr>
      <w:rFonts w:ascii="Times New Roman" w:eastAsia="Times New Roman" w:hAnsi="Times New Roman" w:cs="Times New Roman"/>
      <w:sz w:val="24"/>
      <w:szCs w:val="20"/>
      <w:lang w:val="es-ES_tradnl"/>
    </w:rPr>
  </w:style>
  <w:style w:type="paragraph" w:styleId="Encabezado">
    <w:name w:val="header"/>
    <w:basedOn w:val="Normal"/>
    <w:link w:val="EncabezadoCar"/>
    <w:uiPriority w:val="99"/>
    <w:rsid w:val="002B5D12"/>
    <w:pPr>
      <w:tabs>
        <w:tab w:val="center" w:pos="4252"/>
        <w:tab w:val="right" w:pos="8504"/>
      </w:tabs>
      <w:suppressAutoHyphens/>
    </w:pPr>
  </w:style>
  <w:style w:type="character" w:customStyle="1" w:styleId="EncabezadoCar">
    <w:name w:val="Encabezado Car"/>
    <w:link w:val="Encabezado"/>
    <w:uiPriority w:val="99"/>
    <w:rsid w:val="002B5D12"/>
    <w:rPr>
      <w:rFonts w:ascii="Times New Roman" w:eastAsia="Times New Roman" w:hAnsi="Times New Roman" w:cs="Times New Roman"/>
      <w:sz w:val="20"/>
      <w:szCs w:val="20"/>
    </w:rPr>
  </w:style>
  <w:style w:type="paragraph" w:styleId="Sangra2detindependiente">
    <w:name w:val="Body Text Indent 2"/>
    <w:basedOn w:val="Normal"/>
    <w:link w:val="Sangra2detindependienteCar"/>
    <w:rsid w:val="002B5D12"/>
    <w:pPr>
      <w:suppressAutoHyphens/>
      <w:ind w:left="-13"/>
      <w:jc w:val="both"/>
    </w:pPr>
    <w:rPr>
      <w:rFonts w:ascii="Arial" w:hAnsi="Arial"/>
      <w:lang w:val="es-CO"/>
    </w:rPr>
  </w:style>
  <w:style w:type="character" w:customStyle="1" w:styleId="Sangra2detindependienteCar">
    <w:name w:val="Sangría 2 de t. independiente Car"/>
    <w:link w:val="Sangra2detindependiente"/>
    <w:rsid w:val="002B5D12"/>
    <w:rPr>
      <w:rFonts w:ascii="Arial" w:eastAsia="Times New Roman" w:hAnsi="Arial" w:cs="Times New Roman"/>
      <w:sz w:val="20"/>
      <w:szCs w:val="20"/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2B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2B5D12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350582"/>
    <w:pPr>
      <w:ind w:left="720"/>
      <w:contextualSpacing/>
    </w:pPr>
  </w:style>
  <w:style w:type="character" w:styleId="Hipervnculo">
    <w:name w:val="Hyperlink"/>
    <w:uiPriority w:val="99"/>
    <w:unhideWhenUsed/>
    <w:rsid w:val="00B23E2F"/>
    <w:rPr>
      <w:color w:val="0000FF"/>
      <w:u w:val="single"/>
    </w:rPr>
  </w:style>
  <w:style w:type="paragraph" w:customStyle="1" w:styleId="Default">
    <w:name w:val="Default"/>
    <w:rsid w:val="0073032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Ttulo1Car">
    <w:name w:val="Título 1 Car"/>
    <w:link w:val="Ttulo1"/>
    <w:uiPriority w:val="9"/>
    <w:rsid w:val="00801F47"/>
    <w:rPr>
      <w:rFonts w:ascii="Cambria" w:eastAsia="Times New Roman" w:hAnsi="Cambria" w:cs="Times New Roman"/>
      <w:b/>
      <w:bCs/>
      <w:color w:val="365F91"/>
      <w:sz w:val="28"/>
      <w:szCs w:val="28"/>
      <w:lang w:val="es-ES" w:eastAsia="es-ES"/>
    </w:rPr>
  </w:style>
  <w:style w:type="paragraph" w:styleId="TtulodeTDC">
    <w:name w:val="TOC Heading"/>
    <w:basedOn w:val="Ttulo1"/>
    <w:next w:val="Normal"/>
    <w:uiPriority w:val="39"/>
    <w:qFormat/>
    <w:rsid w:val="00801F47"/>
    <w:pPr>
      <w:spacing w:line="276" w:lineRule="auto"/>
      <w:outlineLvl w:val="9"/>
    </w:pPr>
    <w:rPr>
      <w:lang w:eastAsia="en-US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8F4884"/>
    <w:pPr>
      <w:tabs>
        <w:tab w:val="right" w:leader="dot" w:pos="8828"/>
      </w:tabs>
      <w:spacing w:after="100"/>
    </w:pPr>
    <w:rPr>
      <w:rFonts w:ascii="Arial" w:eastAsia="Calibri" w:hAnsi="Arial" w:cs="Arial"/>
      <w:lang w:eastAsia="en-US"/>
    </w:rPr>
  </w:style>
  <w:style w:type="paragraph" w:styleId="TDC2">
    <w:name w:val="toc 2"/>
    <w:basedOn w:val="Normal"/>
    <w:next w:val="Normal"/>
    <w:autoRedefine/>
    <w:uiPriority w:val="39"/>
    <w:unhideWhenUsed/>
    <w:qFormat/>
    <w:rsid w:val="003C760F"/>
    <w:pPr>
      <w:tabs>
        <w:tab w:val="right" w:leader="dot" w:pos="8830"/>
      </w:tabs>
      <w:spacing w:after="100" w:line="276" w:lineRule="auto"/>
      <w:ind w:left="220"/>
    </w:pPr>
    <w:rPr>
      <w:rFonts w:ascii="Arial" w:eastAsia="Calibri" w:hAnsi="Arial" w:cs="Arial"/>
      <w:b/>
      <w:noProof/>
      <w:sz w:val="22"/>
      <w:szCs w:val="22"/>
      <w:lang w:val="es-CO" w:eastAsia="en-US"/>
    </w:rPr>
  </w:style>
  <w:style w:type="paragraph" w:styleId="TDC3">
    <w:name w:val="toc 3"/>
    <w:basedOn w:val="Normal"/>
    <w:next w:val="Normal"/>
    <w:autoRedefine/>
    <w:uiPriority w:val="39"/>
    <w:unhideWhenUsed/>
    <w:qFormat/>
    <w:rsid w:val="00801F47"/>
    <w:pPr>
      <w:spacing w:after="100" w:line="276" w:lineRule="auto"/>
      <w:ind w:left="440"/>
    </w:pPr>
    <w:rPr>
      <w:rFonts w:ascii="Calibri" w:eastAsia="Calibri" w:hAnsi="Calibri"/>
      <w:sz w:val="22"/>
      <w:szCs w:val="22"/>
      <w:lang w:val="es-CO" w:eastAsia="en-US"/>
    </w:rPr>
  </w:style>
  <w:style w:type="character" w:customStyle="1" w:styleId="Ttulo3Car">
    <w:name w:val="Título 3 Car"/>
    <w:link w:val="Ttulo3"/>
    <w:uiPriority w:val="9"/>
    <w:rsid w:val="00E54DAA"/>
    <w:rPr>
      <w:rFonts w:ascii="Cambria" w:eastAsia="Times New Roman" w:hAnsi="Cambria" w:cs="Times New Roman"/>
      <w:b/>
      <w:bCs/>
      <w:color w:val="4F81BD"/>
      <w:lang w:val="es-ES" w:eastAsia="es-ES"/>
    </w:rPr>
  </w:style>
  <w:style w:type="paragraph" w:styleId="Descripcin">
    <w:name w:val="caption"/>
    <w:basedOn w:val="Normal"/>
    <w:next w:val="Normal"/>
    <w:uiPriority w:val="35"/>
    <w:qFormat/>
    <w:rsid w:val="00E54DAA"/>
    <w:pPr>
      <w:spacing w:after="200"/>
    </w:pPr>
    <w:rPr>
      <w:rFonts w:ascii="Calibri" w:eastAsia="Calibri" w:hAnsi="Calibri"/>
      <w:b/>
      <w:bCs/>
      <w:color w:val="4F81BD"/>
      <w:sz w:val="18"/>
      <w:szCs w:val="18"/>
      <w:lang w:val="es-CO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358F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F358F9"/>
    <w:rPr>
      <w:rFonts w:ascii="Tahoma" w:eastAsia="Times New Roman" w:hAnsi="Tahoma" w:cs="Tahoma"/>
      <w:sz w:val="16"/>
      <w:szCs w:val="16"/>
      <w:lang w:val="es-ES" w:eastAsia="es-ES"/>
    </w:rPr>
  </w:style>
  <w:style w:type="character" w:customStyle="1" w:styleId="Ttulo2Car">
    <w:name w:val="Título 2 Car"/>
    <w:link w:val="Ttulo2"/>
    <w:uiPriority w:val="9"/>
    <w:rsid w:val="00E2660B"/>
    <w:rPr>
      <w:rFonts w:ascii="Cambria" w:eastAsia="Times New Roman" w:hAnsi="Cambria" w:cs="Times New Roman"/>
      <w:b/>
      <w:bCs/>
      <w:color w:val="4F81BD"/>
      <w:sz w:val="26"/>
      <w:szCs w:val="26"/>
      <w:lang w:val="es-ES" w:eastAsia="es-ES"/>
    </w:rPr>
  </w:style>
  <w:style w:type="paragraph" w:styleId="NormalWeb">
    <w:name w:val="Normal (Web)"/>
    <w:basedOn w:val="Normal"/>
    <w:uiPriority w:val="99"/>
    <w:unhideWhenUsed/>
    <w:rsid w:val="00BF0F77"/>
    <w:pPr>
      <w:spacing w:before="100" w:beforeAutospacing="1" w:after="100" w:afterAutospacing="1"/>
    </w:pPr>
    <w:rPr>
      <w:sz w:val="24"/>
      <w:szCs w:val="24"/>
      <w:lang w:val="es-CO" w:eastAsia="es-CO"/>
    </w:rPr>
  </w:style>
  <w:style w:type="paragraph" w:styleId="Sinespaciado">
    <w:name w:val="No Spacing"/>
    <w:uiPriority w:val="1"/>
    <w:qFormat/>
    <w:rsid w:val="00F03CED"/>
    <w:rPr>
      <w:sz w:val="22"/>
      <w:szCs w:val="22"/>
      <w:lang w:val="en-US" w:eastAsia="en-US"/>
    </w:rPr>
  </w:style>
  <w:style w:type="paragraph" w:styleId="Fecha">
    <w:name w:val="Date"/>
    <w:basedOn w:val="Normal"/>
    <w:next w:val="Normal"/>
    <w:link w:val="FechaCar"/>
    <w:uiPriority w:val="99"/>
    <w:semiHidden/>
    <w:unhideWhenUsed/>
    <w:rsid w:val="004E5AE8"/>
  </w:style>
  <w:style w:type="character" w:customStyle="1" w:styleId="FechaCar">
    <w:name w:val="Fecha Car"/>
    <w:link w:val="Fecha"/>
    <w:uiPriority w:val="99"/>
    <w:semiHidden/>
    <w:rsid w:val="004E5AE8"/>
    <w:rPr>
      <w:rFonts w:ascii="Times New Roman" w:eastAsia="Times New Roman" w:hAnsi="Times New Roman"/>
      <w:lang w:val="es-ES" w:eastAsia="es-ES"/>
    </w:rPr>
  </w:style>
  <w:style w:type="table" w:styleId="Tablaconcuadrcula">
    <w:name w:val="Table Grid"/>
    <w:basedOn w:val="Tablanormal"/>
    <w:uiPriority w:val="59"/>
    <w:rsid w:val="00BF128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266851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266851"/>
    <w:rPr>
      <w:rFonts w:ascii="Times New Roman" w:eastAsia="Times New Roman" w:hAnsi="Times New Roman"/>
      <w:lang w:val="es-ES" w:eastAsia="es-ES"/>
    </w:rPr>
  </w:style>
  <w:style w:type="character" w:styleId="Refdenotaalpie">
    <w:name w:val="footnote reference"/>
    <w:basedOn w:val="Fuentedeprrafopredeter"/>
    <w:uiPriority w:val="99"/>
    <w:rsid w:val="001B2CD3"/>
    <w:rPr>
      <w:vertAlign w:val="superscript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E3E26"/>
    <w:rPr>
      <w:rFonts w:asciiTheme="majorHAnsi" w:eastAsiaTheme="majorEastAsia" w:hAnsiTheme="majorHAnsi" w:cstheme="majorBidi"/>
      <w:i/>
      <w:iCs/>
      <w:color w:val="365F91" w:themeColor="accent1" w:themeShade="BF"/>
      <w:lang w:val="es-ES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E3E26"/>
    <w:rPr>
      <w:rFonts w:asciiTheme="majorHAnsi" w:eastAsiaTheme="majorEastAsia" w:hAnsiTheme="majorHAnsi" w:cstheme="majorBidi"/>
      <w:color w:val="243F60" w:themeColor="accent1" w:themeShade="7F"/>
      <w:lang w:val="es-ES" w:eastAsia="es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E3E26"/>
    <w:rPr>
      <w:rFonts w:asciiTheme="majorHAnsi" w:eastAsiaTheme="majorEastAsia" w:hAnsiTheme="majorHAnsi" w:cstheme="majorBidi"/>
      <w:i/>
      <w:iCs/>
      <w:color w:val="243F60" w:themeColor="accent1" w:themeShade="7F"/>
      <w:lang w:val="es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E3E26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s-ES" w:eastAsia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E3E2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4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3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1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0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0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5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7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3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5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3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7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1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1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8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0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46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sers\pfinanciera4\Desktop\Documentos%20Trabajo\KAREN%20TRABAJO\Informe%20de%20Gestion%20Financiera%20ABRIL%202015.dot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eolo\siigo$\Presupuesto\Presupuesto%202016\INFORMES%202016\INFORMES%20DE%20GESTION%20TRIMESTRALES\INFORMES%20DE%20GESTION%20FINANCIERA\BORRADOR%20PARA%20INFORME%20DE%20GESTION%202DO%20TRIMESTRE%202016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Hoja_de_c_lculo_de_Microsoft_Excel1.xlsx"/><Relationship Id="rId1" Type="http://schemas.openxmlformats.org/officeDocument/2006/relationships/themeOverride" Target="../theme/themeOverride1.xm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Hoja_de_c_lculo_de_Microsoft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INGRESOS 2015-2016</a:t>
            </a:r>
          </a:p>
        </c:rich>
      </c:tx>
      <c:layout/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INGRESOS!$B$15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</c:spPr>
          <c:invertIfNegative val="0"/>
          <c:cat>
            <c:strRef>
              <c:f>INGRESOS!$A$16:$A$18</c:f>
              <c:strCache>
                <c:ptCount val="3"/>
                <c:pt idx="0">
                  <c:v>CORRIENTES </c:v>
                </c:pt>
                <c:pt idx="1">
                  <c:v>TRANSFERENCIAS </c:v>
                </c:pt>
                <c:pt idx="2">
                  <c:v>RECURSOS DE CAPITAL </c:v>
                </c:pt>
              </c:strCache>
            </c:strRef>
          </c:cat>
          <c:val>
            <c:numRef>
              <c:f>INGRESOS!$B$16:$B$18</c:f>
              <c:numCache>
                <c:formatCode>0.00%</c:formatCode>
                <c:ptCount val="3"/>
                <c:pt idx="0">
                  <c:v>0.53886508772761754</c:v>
                </c:pt>
                <c:pt idx="1">
                  <c:v>0.48153051780155981</c:v>
                </c:pt>
                <c:pt idx="2">
                  <c:v>0.88512529805166795</c:v>
                </c:pt>
              </c:numCache>
            </c:numRef>
          </c:val>
        </c:ser>
        <c:ser>
          <c:idx val="1"/>
          <c:order val="1"/>
          <c:tx>
            <c:strRef>
              <c:f>INGRESOS!$C$15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tx2">
                <a:lumMod val="75000"/>
              </a:schemeClr>
            </a:solidFill>
          </c:spPr>
          <c:invertIfNegative val="0"/>
          <c:cat>
            <c:strRef>
              <c:f>INGRESOS!$A$16:$A$18</c:f>
              <c:strCache>
                <c:ptCount val="3"/>
                <c:pt idx="0">
                  <c:v>CORRIENTES </c:v>
                </c:pt>
                <c:pt idx="1">
                  <c:v>TRANSFERENCIAS </c:v>
                </c:pt>
                <c:pt idx="2">
                  <c:v>RECURSOS DE CAPITAL </c:v>
                </c:pt>
              </c:strCache>
            </c:strRef>
          </c:cat>
          <c:val>
            <c:numRef>
              <c:f>INGRESOS!$C$16:$C$18</c:f>
              <c:numCache>
                <c:formatCode>0.00%</c:formatCode>
                <c:ptCount val="3"/>
                <c:pt idx="0">
                  <c:v>0.54580997507547302</c:v>
                </c:pt>
                <c:pt idx="1">
                  <c:v>0.4074567900624117</c:v>
                </c:pt>
                <c:pt idx="2">
                  <c:v>0.83146346641843949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71732752"/>
        <c:axId val="171733312"/>
        <c:axId val="0"/>
      </c:bar3DChart>
      <c:catAx>
        <c:axId val="17173275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71733312"/>
        <c:crosses val="autoZero"/>
        <c:auto val="1"/>
        <c:lblAlgn val="ctr"/>
        <c:lblOffset val="100"/>
        <c:noMultiLvlLbl val="0"/>
      </c:catAx>
      <c:valAx>
        <c:axId val="171733312"/>
        <c:scaling>
          <c:orientation val="minMax"/>
        </c:scaling>
        <c:delete val="0"/>
        <c:axPos val="l"/>
        <c:majorGridlines>
          <c:spPr>
            <a:ln>
              <a:solidFill>
                <a:schemeClr val="tx1"/>
              </a:solidFill>
            </a:ln>
          </c:spPr>
        </c:majorGridlines>
        <c:numFmt formatCode="0.00%" sourceLinked="1"/>
        <c:majorTickMark val="none"/>
        <c:minorTickMark val="none"/>
        <c:tickLblPos val="nextTo"/>
        <c:crossAx val="171732752"/>
        <c:crosses val="autoZero"/>
        <c:crossBetween val="between"/>
      </c:valAx>
      <c:dTable>
        <c:showHorzBorder val="1"/>
        <c:showVertBorder val="1"/>
        <c:showOutline val="1"/>
        <c:showKeys val="1"/>
        <c:txPr>
          <a:bodyPr/>
          <a:lstStyle/>
          <a:p>
            <a:pPr rtl="0">
              <a:defRPr b="1"/>
            </a:pPr>
            <a:endParaRPr lang="es-CO"/>
          </a:p>
        </c:txPr>
      </c:dTable>
    </c:plotArea>
    <c:plotVisOnly val="1"/>
    <c:dispBlanksAs val="gap"/>
    <c:showDLblsOverMax val="0"/>
  </c:chart>
  <c:spPr>
    <a:gradFill rotWithShape="1">
      <a:gsLst>
        <a:gs pos="0">
          <a:srgbClr val="66FFFF"/>
        </a:gs>
        <a:gs pos="35000">
          <a:schemeClr val="accent5">
            <a:tint val="37000"/>
            <a:satMod val="300000"/>
          </a:schemeClr>
        </a:gs>
        <a:gs pos="100000">
          <a:schemeClr val="accent5">
            <a:tint val="15000"/>
            <a:satMod val="350000"/>
          </a:schemeClr>
        </a:gs>
      </a:gsLst>
      <a:lin ang="16200000" scaled="1"/>
    </a:gradFill>
    <a:ln w="9525" cap="rnd" cmpd="sng" algn="ctr">
      <a:solidFill>
        <a:schemeClr val="accent5">
          <a:shade val="95000"/>
          <a:satMod val="105000"/>
        </a:schemeClr>
      </a:solidFill>
      <a:prstDash val="solid"/>
    </a:ln>
    <a:effectLst>
      <a:outerShdw blurRad="40000" dist="20000" dir="5400000" rotWithShape="0">
        <a:srgbClr val="000000">
          <a:alpha val="38000"/>
        </a:srgbClr>
      </a:outerShdw>
    </a:effectLst>
  </c:spPr>
  <c:txPr>
    <a:bodyPr/>
    <a:lstStyle/>
    <a:p>
      <a:pPr>
        <a:defRPr>
          <a:solidFill>
            <a:schemeClr val="dk1"/>
          </a:solidFill>
          <a:latin typeface="+mn-lt"/>
          <a:ea typeface="+mn-ea"/>
          <a:cs typeface="+mn-cs"/>
        </a:defRPr>
      </a:pPr>
      <a:endParaRPr lang="es-CO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/>
            </a:pPr>
            <a:r>
              <a:rPr lang="en-US"/>
              <a:t>GASTOS 2015-2016</a:t>
            </a:r>
          </a:p>
        </c:rich>
      </c:tx>
      <c:layout>
        <c:manualLayout>
          <c:xMode val="edge"/>
          <c:yMode val="edge"/>
          <c:x val="0.29685136380539701"/>
          <c:y val="2.6666666666666668E-2"/>
        </c:manualLayout>
      </c:layout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3761666855298119"/>
          <c:y val="0.1382334208223972"/>
          <c:w val="0.82952912200143358"/>
          <c:h val="0.47544076990376205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GASTOS!$B$9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</c:spPr>
          <c:invertIfNegative val="0"/>
          <c:cat>
            <c:strRef>
              <c:f>GASTOS!$A$10:$A$12</c:f>
              <c:strCache>
                <c:ptCount val="3"/>
                <c:pt idx="0">
                  <c:v>GASTOS DE FUNCIONAMIENTO</c:v>
                </c:pt>
                <c:pt idx="1">
                  <c:v>INVERSIÓN</c:v>
                </c:pt>
                <c:pt idx="2">
                  <c:v>GASTOS EN PENSIONES UD</c:v>
                </c:pt>
              </c:strCache>
            </c:strRef>
          </c:cat>
          <c:val>
            <c:numRef>
              <c:f>GASTOS!$B$10:$B$12</c:f>
              <c:numCache>
                <c:formatCode>0.00%</c:formatCode>
                <c:ptCount val="3"/>
                <c:pt idx="0">
                  <c:v>0.54549242522699315</c:v>
                </c:pt>
                <c:pt idx="1">
                  <c:v>7.577233631741466E-2</c:v>
                </c:pt>
                <c:pt idx="2">
                  <c:v>0.50141805796889505</c:v>
                </c:pt>
              </c:numCache>
            </c:numRef>
          </c:val>
        </c:ser>
        <c:ser>
          <c:idx val="1"/>
          <c:order val="1"/>
          <c:tx>
            <c:strRef>
              <c:f>GASTOS!$C$9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rgbClr val="002060"/>
            </a:solidFill>
          </c:spPr>
          <c:invertIfNegative val="0"/>
          <c:cat>
            <c:strRef>
              <c:f>GASTOS!$A$10:$A$12</c:f>
              <c:strCache>
                <c:ptCount val="3"/>
                <c:pt idx="0">
                  <c:v>GASTOS DE FUNCIONAMIENTO</c:v>
                </c:pt>
                <c:pt idx="1">
                  <c:v>INVERSIÓN</c:v>
                </c:pt>
                <c:pt idx="2">
                  <c:v>GASTOS EN PENSIONES UD</c:v>
                </c:pt>
              </c:strCache>
            </c:strRef>
          </c:cat>
          <c:val>
            <c:numRef>
              <c:f>GASTOS!$C$10:$C$12</c:f>
              <c:numCache>
                <c:formatCode>0.00%</c:formatCode>
                <c:ptCount val="3"/>
                <c:pt idx="0">
                  <c:v>0.53788699827734732</c:v>
                </c:pt>
                <c:pt idx="1">
                  <c:v>0.34931885541314156</c:v>
                </c:pt>
                <c:pt idx="2">
                  <c:v>0.5100579038667048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71737232"/>
        <c:axId val="171737792"/>
        <c:axId val="0"/>
      </c:bar3DChart>
      <c:catAx>
        <c:axId val="171737232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crossAx val="171737792"/>
        <c:crosses val="autoZero"/>
        <c:auto val="1"/>
        <c:lblAlgn val="ctr"/>
        <c:lblOffset val="100"/>
        <c:noMultiLvlLbl val="0"/>
      </c:catAx>
      <c:valAx>
        <c:axId val="17173779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dk1">
                  <a:shade val="95000"/>
                  <a:satMod val="105000"/>
                </a:schemeClr>
              </a:solidFill>
              <a:prstDash val="solid"/>
            </a:ln>
            <a:effectLst/>
          </c:spPr>
        </c:majorGridlines>
        <c:numFmt formatCode="0.00%" sourceLinked="1"/>
        <c:majorTickMark val="none"/>
        <c:minorTickMark val="none"/>
        <c:tickLblPos val="nextTo"/>
        <c:crossAx val="171737232"/>
        <c:crosses val="autoZero"/>
        <c:crossBetween val="between"/>
      </c:valAx>
      <c:dTable>
        <c:showHorzBorder val="1"/>
        <c:showVertBorder val="1"/>
        <c:showOutline val="1"/>
        <c:showKeys val="1"/>
      </c:dTable>
    </c:plotArea>
    <c:plotVisOnly val="1"/>
    <c:dispBlanksAs val="gap"/>
    <c:showDLblsOverMax val="0"/>
  </c:chart>
  <c:spPr>
    <a:gradFill>
      <a:gsLst>
        <a:gs pos="0">
          <a:srgbClr val="66FFFF"/>
        </a:gs>
        <a:gs pos="43000">
          <a:schemeClr val="accent5">
            <a:tint val="37000"/>
            <a:satMod val="300000"/>
          </a:schemeClr>
        </a:gs>
        <a:gs pos="100000">
          <a:schemeClr val="accent5">
            <a:tint val="15000"/>
            <a:satMod val="350000"/>
          </a:schemeClr>
        </a:gs>
      </a:gsLst>
      <a:lin ang="16200000" scaled="1"/>
    </a:gradFill>
    <a:ln>
      <a:solidFill>
        <a:srgbClr val="00B0F0"/>
      </a:solidFill>
    </a:ln>
    <a:effectLst/>
  </c:spPr>
  <c:externalData r:id="rId2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es-CO" sz="1200"/>
              <a:t>GRÁFICA COMPARATIVA INVERSIÓN </a:t>
            </a:r>
          </a:p>
          <a:p>
            <a:pPr>
              <a:defRPr sz="1200"/>
            </a:pPr>
            <a:r>
              <a:rPr lang="es-CO" sz="1200"/>
              <a:t>2015-2016 </a:t>
            </a:r>
          </a:p>
        </c:rich>
      </c:tx>
      <c:layout/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7.9195560476096882E-2"/>
          <c:y val="0.23081989075689902"/>
          <c:w val="0.92080443952390423"/>
          <c:h val="0.46580180180180247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INVERSION!$D$13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</c:spPr>
          <c:invertIfNegative val="0"/>
          <c:cat>
            <c:strRef>
              <c:f>INVERSION!$C$14:$C$21</c:f>
              <c:strCache>
                <c:ptCount val="8"/>
                <c:pt idx="0">
                  <c:v>Construccion Nueva Sede Universitaria Ciudadela el Porvenir Bosa</c:v>
                </c:pt>
                <c:pt idx="1">
                  <c:v>Mejoramiento y Ampliacion de la infraestructura Fisica de la Universidad.</c:v>
                </c:pt>
                <c:pt idx="2">
                  <c:v>Mejoramiento del binestar institucional  de la Universidad Distrital.</c:v>
                </c:pt>
                <c:pt idx="3">
                  <c:v>Dotacion Laboratorios U.D.</c:v>
                </c:pt>
                <c:pt idx="4">
                  <c:v>Dotacion Y Actualizacion Biblioteca</c:v>
                </c:pt>
                <c:pt idx="5">
                  <c:v>Promocion De La Investigacion Y Desarrollo Cientifico</c:v>
                </c:pt>
                <c:pt idx="6">
                  <c:v>Desarrollo y Fortalecimiento Doctorados y Maestrias</c:v>
                </c:pt>
                <c:pt idx="7">
                  <c:v>Sistema Integral de Informacion</c:v>
                </c:pt>
              </c:strCache>
            </c:strRef>
          </c:cat>
          <c:val>
            <c:numRef>
              <c:f>INVERSION!$D$14:$D$21</c:f>
              <c:numCache>
                <c:formatCode>0.00%</c:formatCode>
                <c:ptCount val="8"/>
                <c:pt idx="0">
                  <c:v>0</c:v>
                </c:pt>
                <c:pt idx="1">
                  <c:v>1.763453521241997E-2</c:v>
                </c:pt>
                <c:pt idx="2">
                  <c:v>0</c:v>
                </c:pt>
                <c:pt idx="3">
                  <c:v>0</c:v>
                </c:pt>
                <c:pt idx="4">
                  <c:v>6.3351573849878939E-2</c:v>
                </c:pt>
                <c:pt idx="5">
                  <c:v>0.20427001418439716</c:v>
                </c:pt>
                <c:pt idx="6">
                  <c:v>0.21691346359999999</c:v>
                </c:pt>
                <c:pt idx="7">
                  <c:v>0.22808712872928177</c:v>
                </c:pt>
              </c:numCache>
            </c:numRef>
          </c:val>
        </c:ser>
        <c:ser>
          <c:idx val="1"/>
          <c:order val="1"/>
          <c:tx>
            <c:strRef>
              <c:f>INVERSION!$E$13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rgbClr val="002060"/>
            </a:solidFill>
          </c:spPr>
          <c:invertIfNegative val="0"/>
          <c:cat>
            <c:strRef>
              <c:f>INVERSION!$C$14:$C$21</c:f>
              <c:strCache>
                <c:ptCount val="8"/>
                <c:pt idx="0">
                  <c:v>Construccion Nueva Sede Universitaria Ciudadela el Porvenir Bosa</c:v>
                </c:pt>
                <c:pt idx="1">
                  <c:v>Mejoramiento y Ampliacion de la infraestructura Fisica de la Universidad.</c:v>
                </c:pt>
                <c:pt idx="2">
                  <c:v>Mejoramiento del binestar institucional  de la Universidad Distrital.</c:v>
                </c:pt>
                <c:pt idx="3">
                  <c:v>Dotacion Laboratorios U.D.</c:v>
                </c:pt>
                <c:pt idx="4">
                  <c:v>Dotacion Y Actualizacion Biblioteca</c:v>
                </c:pt>
                <c:pt idx="5">
                  <c:v>Promocion De La Investigacion Y Desarrollo Cientifico</c:v>
                </c:pt>
                <c:pt idx="6">
                  <c:v>Desarrollo y Fortalecimiento Doctorados y Maestrias</c:v>
                </c:pt>
                <c:pt idx="7">
                  <c:v>Sistema Integral de Informacion</c:v>
                </c:pt>
              </c:strCache>
            </c:strRef>
          </c:cat>
          <c:val>
            <c:numRef>
              <c:f>INVERSION!$E$14:$E$21</c:f>
              <c:numCache>
                <c:formatCode>0.00%</c:formatCode>
                <c:ptCount val="8"/>
                <c:pt idx="0">
                  <c:v>1</c:v>
                </c:pt>
                <c:pt idx="1">
                  <c:v>1</c:v>
                </c:pt>
                <c:pt idx="2">
                  <c:v>0</c:v>
                </c:pt>
                <c:pt idx="3">
                  <c:v>1</c:v>
                </c:pt>
                <c:pt idx="4">
                  <c:v>1</c:v>
                </c:pt>
                <c:pt idx="5">
                  <c:v>0.99621575790832018</c:v>
                </c:pt>
                <c:pt idx="6">
                  <c:v>0.99763105814201181</c:v>
                </c:pt>
                <c:pt idx="7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71510624"/>
        <c:axId val="171511184"/>
        <c:axId val="0"/>
      </c:bar3DChart>
      <c:catAx>
        <c:axId val="17151062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71511184"/>
        <c:crosses val="autoZero"/>
        <c:auto val="1"/>
        <c:lblAlgn val="ctr"/>
        <c:lblOffset val="100"/>
        <c:noMultiLvlLbl val="0"/>
      </c:catAx>
      <c:valAx>
        <c:axId val="171511184"/>
        <c:scaling>
          <c:orientation val="minMax"/>
        </c:scaling>
        <c:delete val="0"/>
        <c:axPos val="l"/>
        <c:majorGridlines>
          <c:spPr>
            <a:ln>
              <a:solidFill>
                <a:sysClr val="windowText" lastClr="000000"/>
              </a:solidFill>
            </a:ln>
          </c:spPr>
        </c:majorGridlines>
        <c:numFmt formatCode="0.00%" sourceLinked="1"/>
        <c:majorTickMark val="none"/>
        <c:minorTickMark val="none"/>
        <c:tickLblPos val="nextTo"/>
        <c:crossAx val="171510624"/>
        <c:crosses val="autoZero"/>
        <c:crossBetween val="between"/>
      </c:valAx>
      <c:dTable>
        <c:showHorzBorder val="1"/>
        <c:showVertBorder val="1"/>
        <c:showOutline val="1"/>
        <c:showKeys val="1"/>
        <c:txPr>
          <a:bodyPr/>
          <a:lstStyle/>
          <a:p>
            <a:pPr rtl="0">
              <a:defRPr sz="700" b="1"/>
            </a:pPr>
            <a:endParaRPr lang="es-CO"/>
          </a:p>
        </c:txPr>
      </c:dTable>
    </c:plotArea>
    <c:plotVisOnly val="1"/>
    <c:dispBlanksAs val="gap"/>
    <c:showDLblsOverMax val="0"/>
  </c:chart>
  <c:spPr>
    <a:gradFill>
      <a:gsLst>
        <a:gs pos="0">
          <a:srgbClr val="66FFFF"/>
        </a:gs>
        <a:gs pos="43000">
          <a:schemeClr val="accent5">
            <a:tint val="37000"/>
            <a:satMod val="300000"/>
          </a:schemeClr>
        </a:gs>
        <a:gs pos="100000">
          <a:schemeClr val="accent5">
            <a:tint val="15000"/>
            <a:satMod val="350000"/>
          </a:schemeClr>
        </a:gs>
      </a:gsLst>
      <a:lin ang="16200000" scaled="1"/>
    </a:gradFill>
    <a:ln w="9525" cap="rnd" cmpd="sng" algn="ctr">
      <a:solidFill>
        <a:schemeClr val="accent5">
          <a:shade val="95000"/>
          <a:satMod val="105000"/>
        </a:schemeClr>
      </a:solidFill>
      <a:prstDash val="solid"/>
    </a:ln>
    <a:effectLst>
      <a:outerShdw blurRad="40000" dist="20000" dir="5400000" rotWithShape="0">
        <a:srgbClr val="000000">
          <a:alpha val="38000"/>
        </a:srgbClr>
      </a:outerShdw>
    </a:effectLst>
  </c:spPr>
  <c:txPr>
    <a:bodyPr/>
    <a:lstStyle/>
    <a:p>
      <a:pPr>
        <a:defRPr>
          <a:solidFill>
            <a:schemeClr val="dk1"/>
          </a:solidFill>
          <a:latin typeface="+mn-lt"/>
          <a:ea typeface="+mn-ea"/>
          <a:cs typeface="+mn-cs"/>
        </a:defRPr>
      </a:pPr>
      <a:endParaRPr lang="es-CO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B0FFD0-F6CE-4079-9897-3F9B55EDD9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Informe de Gestion Financiera ABRIL 2015</Template>
  <TotalTime>1</TotalTime>
  <Pages>8</Pages>
  <Words>2147</Words>
  <Characters>11809</Characters>
  <Application>Microsoft Office Word</Application>
  <DocSecurity>0</DocSecurity>
  <Lines>98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13929</CharactersWithSpaces>
  <SharedDoc>false</SharedDoc>
  <HLinks>
    <vt:vector size="6" baseType="variant">
      <vt:variant>
        <vt:i4>1441872</vt:i4>
      </vt:variant>
      <vt:variant>
        <vt:i4>24</vt:i4>
      </vt:variant>
      <vt:variant>
        <vt:i4>0</vt:i4>
      </vt:variant>
      <vt:variant>
        <vt:i4>5</vt:i4>
      </vt:variant>
      <vt:variant>
        <vt:lpwstr>http://200.26.152.51:7773/SiprojWeb2/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Distrital U</dc:creator>
  <cp:lastModifiedBy>Viviana Alvarez.</cp:lastModifiedBy>
  <cp:revision>3</cp:revision>
  <cp:lastPrinted>2015-10-15T00:45:00Z</cp:lastPrinted>
  <dcterms:created xsi:type="dcterms:W3CDTF">2016-07-13T21:12:00Z</dcterms:created>
  <dcterms:modified xsi:type="dcterms:W3CDTF">2016-07-14T21:04:00Z</dcterms:modified>
</cp:coreProperties>
</file>